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55" w:rsidRPr="00E746A2" w:rsidRDefault="001C4F55" w:rsidP="008E69A4">
      <w:pPr>
        <w:spacing w:before="113" w:after="113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CENTRO PROVINCIAL DE GENÉTICA MÉDICA</w:t>
      </w:r>
    </w:p>
    <w:p w:rsidR="001C4F55" w:rsidRPr="00E746A2" w:rsidRDefault="001C4F55" w:rsidP="008E69A4">
      <w:pPr>
        <w:spacing w:before="113" w:after="113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PINAR DEL RÍO</w:t>
      </w:r>
    </w:p>
    <w:p w:rsidR="00362FB9" w:rsidRPr="00E746A2" w:rsidRDefault="00362FB9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Una enfermedad genética rara: Acidemia Propiónica, presentación de un caso. </w:t>
      </w:r>
    </w:p>
    <w:p w:rsidR="00362FB9" w:rsidRPr="00E746A2" w:rsidRDefault="00362FB9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1C4F55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Deysi Licourt Otero</w:t>
      </w: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>1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, Omar León Vara Cuesta</w:t>
      </w: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>2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Yanett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Sarmiento Portales</w:t>
      </w: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>3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Zonia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Toledo </w:t>
      </w:r>
      <w:r w:rsidR="00B91C30"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Toledo</w:t>
      </w: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>4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:rsidR="001C4F55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 </w:t>
      </w:r>
    </w:p>
    <w:p w:rsidR="00A77A0A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color w:val="0000FF" w:themeColor="hyperlink"/>
          <w:sz w:val="20"/>
          <w:szCs w:val="20"/>
          <w:u w:val="single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 xml:space="preserve">1 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Especialista de primer y segundo grado en  Genética Clínica. Profesora e Investigadora Auxiliar. E-mail: </w:t>
      </w:r>
      <w:hyperlink r:id="rId5" w:history="1">
        <w:r w:rsidRPr="00E746A2">
          <w:rPr>
            <w:rStyle w:val="Hipervnculo"/>
            <w:rFonts w:ascii="Verdana" w:eastAsia="Times New Roman" w:hAnsi="Verdana" w:cs="Times New Roman"/>
            <w:sz w:val="20"/>
            <w:szCs w:val="20"/>
            <w:lang w:val="es-ES" w:eastAsia="es-ES"/>
          </w:rPr>
          <w:t>deysili@infomed.sld.cu</w:t>
        </w:r>
      </w:hyperlink>
    </w:p>
    <w:p w:rsidR="001C4F55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 xml:space="preserve">2 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Especialista de primer  y segundo grado en  Neonatología. Profesor auxiliar. </w:t>
      </w:r>
    </w:p>
    <w:p w:rsidR="00A77A0A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E-mail: </w:t>
      </w:r>
      <w:hyperlink r:id="rId6" w:history="1">
        <w:r w:rsidR="00A77A0A" w:rsidRPr="00E746A2">
          <w:rPr>
            <w:rStyle w:val="Hipervnculo"/>
            <w:rFonts w:ascii="Verdana" w:eastAsia="Times New Roman" w:hAnsi="Verdana" w:cs="Times New Roman"/>
            <w:sz w:val="20"/>
            <w:szCs w:val="20"/>
            <w:lang w:val="es-ES" w:eastAsia="es-ES"/>
          </w:rPr>
          <w:t>belkys2000@has.pri.sld.cu</w:t>
        </w:r>
      </w:hyperlink>
    </w:p>
    <w:p w:rsidR="001C4F55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val="es-ES" w:eastAsia="es-ES"/>
        </w:rPr>
      </w:pPr>
      <w:r w:rsidRPr="00E746A2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ES"/>
        </w:rPr>
        <w:t xml:space="preserve">3 </w:t>
      </w:r>
      <w:r w:rsidRPr="00E746A2">
        <w:rPr>
          <w:rFonts w:ascii="Verdana" w:eastAsia="Times New Roman" w:hAnsi="Verdana" w:cs="Times New Roman"/>
          <w:sz w:val="20"/>
          <w:szCs w:val="20"/>
          <w:lang w:val="es-ES" w:eastAsia="es-ES"/>
        </w:rPr>
        <w:t>Especialista de primer  y segundo grado en  Neonatología. Profesora asistente.</w:t>
      </w:r>
      <w:r w:rsidRPr="00E746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val="es-ES" w:eastAsia="es-ES"/>
        </w:rPr>
        <w:t xml:space="preserve"> </w:t>
      </w:r>
    </w:p>
    <w:p w:rsidR="001C4F55" w:rsidRPr="00E746A2" w:rsidRDefault="001C4F55" w:rsidP="0044407B">
      <w:pPr>
        <w:spacing w:before="113" w:after="11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val="es-ES" w:eastAsia="es-ES"/>
        </w:rPr>
        <w:t>4</w:t>
      </w:r>
      <w:r w:rsidRPr="00E746A2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 Licenciada en Biología. Profesora asistente.</w:t>
      </w:r>
    </w:p>
    <w:p w:rsidR="001C4F55" w:rsidRPr="00E746A2" w:rsidRDefault="001C4F55" w:rsidP="0044407B">
      <w:pPr>
        <w:spacing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1C4F55" w:rsidRPr="00E746A2" w:rsidRDefault="001C4F55" w:rsidP="0044407B">
      <w:pPr>
        <w:spacing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E746A2">
        <w:rPr>
          <w:rFonts w:ascii="Verdana" w:hAnsi="Verdana" w:cs="Arial"/>
          <w:sz w:val="20"/>
          <w:szCs w:val="20"/>
          <w:lang w:val="es-ES"/>
        </w:rPr>
        <w:t>Resumen:</w:t>
      </w:r>
    </w:p>
    <w:p w:rsidR="009A71B1" w:rsidRPr="00E746A2" w:rsidRDefault="00E86701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La acidemia propiónica </w:t>
      </w:r>
      <w:proofErr w:type="spellStart"/>
      <w:r w:rsidRPr="00E746A2">
        <w:rPr>
          <w:rFonts w:ascii="Verdana" w:hAnsi="Verdana"/>
          <w:sz w:val="20"/>
          <w:szCs w:val="20"/>
        </w:rPr>
        <w:t>aunque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rara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uno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los </w:t>
      </w:r>
      <w:proofErr w:type="spellStart"/>
      <w:r w:rsidRPr="00E746A2">
        <w:rPr>
          <w:rFonts w:ascii="Verdana" w:hAnsi="Verdana"/>
          <w:sz w:val="20"/>
          <w:szCs w:val="20"/>
        </w:rPr>
        <w:t>errores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del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metabolismo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más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frecuentes</w:t>
      </w:r>
      <w:proofErr w:type="spellEnd"/>
      <w:r w:rsidRPr="00E746A2">
        <w:rPr>
          <w:rFonts w:ascii="Verdana" w:hAnsi="Verdana"/>
          <w:sz w:val="20"/>
          <w:szCs w:val="20"/>
        </w:rPr>
        <w:t xml:space="preserve">, un </w:t>
      </w:r>
      <w:proofErr w:type="spellStart"/>
      <w:r w:rsidRPr="00E746A2">
        <w:rPr>
          <w:rFonts w:ascii="Verdana" w:hAnsi="Verdana"/>
          <w:sz w:val="20"/>
          <w:szCs w:val="20"/>
        </w:rPr>
        <w:t>caso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cada</w:t>
      </w:r>
      <w:proofErr w:type="spellEnd"/>
      <w:r w:rsidRPr="00E746A2">
        <w:rPr>
          <w:rFonts w:ascii="Verdana" w:hAnsi="Verdana"/>
          <w:sz w:val="20"/>
          <w:szCs w:val="20"/>
        </w:rPr>
        <w:t xml:space="preserve"> 100,000 </w:t>
      </w:r>
      <w:proofErr w:type="spellStart"/>
      <w:r w:rsidRPr="00E746A2">
        <w:rPr>
          <w:rFonts w:ascii="Verdana" w:hAnsi="Verdana"/>
          <w:sz w:val="20"/>
          <w:szCs w:val="20"/>
        </w:rPr>
        <w:t>nacidos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vivos</w:t>
      </w:r>
      <w:proofErr w:type="spellEnd"/>
      <w:r w:rsidRPr="00E746A2">
        <w:rPr>
          <w:rFonts w:ascii="Verdana" w:hAnsi="Verdana"/>
          <w:sz w:val="20"/>
          <w:szCs w:val="20"/>
        </w:rPr>
        <w:t xml:space="preserve">; </w:t>
      </w:r>
      <w:proofErr w:type="spellStart"/>
      <w:r w:rsidRPr="00E746A2">
        <w:rPr>
          <w:rFonts w:ascii="Verdana" w:hAnsi="Verdana"/>
          <w:sz w:val="20"/>
          <w:szCs w:val="20"/>
        </w:rPr>
        <w:t>tiene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herencia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autosómica </w:t>
      </w:r>
      <w:proofErr w:type="spellStart"/>
      <w:r w:rsidRPr="00E746A2">
        <w:rPr>
          <w:rFonts w:ascii="Verdana" w:hAnsi="Verdana"/>
          <w:sz w:val="20"/>
          <w:szCs w:val="20"/>
        </w:rPr>
        <w:t>recesiva</w:t>
      </w:r>
      <w:proofErr w:type="spellEnd"/>
      <w:r w:rsidRPr="00E746A2">
        <w:rPr>
          <w:rFonts w:ascii="Verdana" w:hAnsi="Verdana"/>
          <w:sz w:val="20"/>
          <w:szCs w:val="20"/>
        </w:rPr>
        <w:t xml:space="preserve">. Se </w:t>
      </w:r>
      <w:proofErr w:type="spellStart"/>
      <w:r w:rsidRPr="00E746A2">
        <w:rPr>
          <w:rFonts w:ascii="Verdana" w:hAnsi="Verdana"/>
          <w:sz w:val="20"/>
          <w:szCs w:val="20"/>
        </w:rPr>
        <w:t>presenta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caso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t>diagnóstico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acidemia propiónica. </w:t>
      </w:r>
      <w:r w:rsidRPr="00E746A2">
        <w:rPr>
          <w:rFonts w:ascii="Verdana" w:hAnsi="Verdana" w:cs="Arial"/>
          <w:color w:val="231F20"/>
          <w:sz w:val="20"/>
          <w:szCs w:val="20"/>
          <w:lang w:val="es-ES"/>
        </w:rPr>
        <w:t xml:space="preserve">Se realizó una revisión de </w:t>
      </w:r>
      <w:r w:rsidRPr="006328B1">
        <w:rPr>
          <w:rFonts w:ascii="Verdana" w:hAnsi="Verdana" w:cs="Arial"/>
          <w:sz w:val="20"/>
          <w:szCs w:val="20"/>
          <w:lang w:val="es-ES"/>
        </w:rPr>
        <w:t xml:space="preserve">12 citas bibliográficas </w:t>
      </w:r>
      <w:r w:rsidR="006328B1">
        <w:rPr>
          <w:rFonts w:ascii="Verdana" w:hAnsi="Verdana" w:cs="Arial"/>
          <w:color w:val="231F20"/>
          <w:sz w:val="20"/>
          <w:szCs w:val="20"/>
          <w:lang w:val="es-ES"/>
        </w:rPr>
        <w:t xml:space="preserve">en base de datos </w:t>
      </w:r>
      <w:proofErr w:type="spellStart"/>
      <w:r w:rsidRPr="00E746A2">
        <w:rPr>
          <w:rFonts w:ascii="Verdana" w:hAnsi="Verdana" w:cs="Arial"/>
          <w:color w:val="231F20"/>
          <w:sz w:val="20"/>
          <w:szCs w:val="20"/>
          <w:lang w:val="es-ES"/>
        </w:rPr>
        <w:t>Pubmed</w:t>
      </w:r>
      <w:proofErr w:type="spellEnd"/>
      <w:r w:rsidRPr="00E746A2">
        <w:rPr>
          <w:rFonts w:ascii="Verdana" w:hAnsi="Verdana" w:cs="Arial"/>
          <w:color w:val="231F20"/>
          <w:sz w:val="20"/>
          <w:szCs w:val="20"/>
          <w:lang w:val="es-ES"/>
        </w:rPr>
        <w:t>, OMIM, entre otras, la misma se fundamentó en las características clínicas, bioquímicas y genéticas de la entidad. Para realizar el diagnóstico se tuvo en cuenta las manifestaciones clínicas, edad de presentación, resultados de exámenes complementarios.</w:t>
      </w:r>
      <w:r w:rsidRPr="00E746A2">
        <w:rPr>
          <w:rFonts w:ascii="Verdana" w:hAnsi="Verdana"/>
          <w:sz w:val="20"/>
          <w:szCs w:val="20"/>
        </w:rPr>
        <w:t xml:space="preserve">  </w:t>
      </w:r>
      <w:r w:rsidR="009A71B1" w:rsidRPr="00E746A2">
        <w:rPr>
          <w:rFonts w:ascii="Verdana" w:hAnsi="Verdana"/>
          <w:sz w:val="20"/>
          <w:szCs w:val="20"/>
        </w:rPr>
        <w:t xml:space="preserve">Se describió </w:t>
      </w:r>
      <w:proofErr w:type="spellStart"/>
      <w:r w:rsidR="009A71B1" w:rsidRPr="00E746A2">
        <w:rPr>
          <w:rFonts w:ascii="Verdana" w:hAnsi="Verdana"/>
          <w:sz w:val="20"/>
          <w:szCs w:val="20"/>
        </w:rPr>
        <w:t>las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manifestaciones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clínicas de la forma </w:t>
      </w:r>
      <w:proofErr w:type="spellStart"/>
      <w:r w:rsidR="009A71B1" w:rsidRPr="00E746A2">
        <w:rPr>
          <w:rFonts w:ascii="Verdana" w:hAnsi="Verdana"/>
          <w:sz w:val="20"/>
          <w:szCs w:val="20"/>
        </w:rPr>
        <w:t>severa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neonatal </w:t>
      </w:r>
      <w:proofErr w:type="spellStart"/>
      <w:r w:rsidR="009A71B1" w:rsidRPr="00E746A2">
        <w:rPr>
          <w:rFonts w:ascii="Verdana" w:hAnsi="Verdana"/>
          <w:sz w:val="20"/>
          <w:szCs w:val="20"/>
        </w:rPr>
        <w:t>presentes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proofErr w:type="gramStart"/>
      <w:r w:rsidR="009A71B1" w:rsidRPr="00E746A2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caso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, con </w:t>
      </w:r>
      <w:proofErr w:type="spellStart"/>
      <w:r w:rsidR="009A71B1" w:rsidRPr="00E746A2">
        <w:rPr>
          <w:rFonts w:ascii="Verdana" w:hAnsi="Verdana"/>
          <w:sz w:val="20"/>
          <w:szCs w:val="20"/>
        </w:rPr>
        <w:t>expresión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="009A71B1" w:rsidRPr="00E746A2">
        <w:rPr>
          <w:rFonts w:ascii="Verdana" w:hAnsi="Verdana"/>
          <w:sz w:val="20"/>
          <w:szCs w:val="20"/>
        </w:rPr>
        <w:t>primera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semana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9A71B1" w:rsidRPr="00E746A2">
        <w:rPr>
          <w:rFonts w:ascii="Verdana" w:hAnsi="Verdana"/>
          <w:sz w:val="20"/>
          <w:szCs w:val="20"/>
        </w:rPr>
        <w:t>vida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, dados </w:t>
      </w:r>
      <w:proofErr w:type="spellStart"/>
      <w:r w:rsidR="009A71B1" w:rsidRPr="00E746A2">
        <w:rPr>
          <w:rFonts w:ascii="Verdana" w:hAnsi="Verdana"/>
          <w:sz w:val="20"/>
          <w:szCs w:val="20"/>
        </w:rPr>
        <w:t>por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: distress </w:t>
      </w:r>
      <w:proofErr w:type="spellStart"/>
      <w:r w:rsidR="009A71B1" w:rsidRPr="00E746A2">
        <w:rPr>
          <w:rFonts w:ascii="Verdana" w:hAnsi="Verdana"/>
          <w:sz w:val="20"/>
          <w:szCs w:val="20"/>
        </w:rPr>
        <w:t>respiratorio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, desequilibrio hidroelectrolítico, acidosis metabólica con anion gap </w:t>
      </w:r>
      <w:proofErr w:type="spellStart"/>
      <w:r w:rsidR="009A71B1" w:rsidRPr="00E746A2">
        <w:rPr>
          <w:rFonts w:ascii="Verdana" w:hAnsi="Verdana"/>
          <w:sz w:val="20"/>
          <w:szCs w:val="20"/>
        </w:rPr>
        <w:t>elev</w:t>
      </w:r>
      <w:r w:rsidR="006328B1">
        <w:rPr>
          <w:rFonts w:ascii="Verdana" w:hAnsi="Verdana"/>
          <w:sz w:val="20"/>
          <w:szCs w:val="20"/>
        </w:rPr>
        <w:t>ado</w:t>
      </w:r>
      <w:proofErr w:type="spellEnd"/>
      <w:r w:rsidR="006328B1">
        <w:rPr>
          <w:rFonts w:ascii="Verdana" w:hAnsi="Verdana"/>
          <w:sz w:val="20"/>
          <w:szCs w:val="20"/>
        </w:rPr>
        <w:t xml:space="preserve">, cetonuria y </w:t>
      </w:r>
      <w:proofErr w:type="spellStart"/>
      <w:r w:rsidR="006328B1">
        <w:rPr>
          <w:rFonts w:ascii="Verdana" w:hAnsi="Verdana"/>
          <w:sz w:val="20"/>
          <w:szCs w:val="20"/>
        </w:rPr>
        <w:t>estudios</w:t>
      </w:r>
      <w:proofErr w:type="spellEnd"/>
      <w:r w:rsidR="006328B1">
        <w:rPr>
          <w:rFonts w:ascii="Verdana" w:hAnsi="Verdana"/>
          <w:sz w:val="20"/>
          <w:szCs w:val="20"/>
        </w:rPr>
        <w:t xml:space="preserve"> </w:t>
      </w:r>
      <w:proofErr w:type="spellStart"/>
      <w:r w:rsidR="006328B1">
        <w:rPr>
          <w:rFonts w:ascii="Verdana" w:hAnsi="Verdana"/>
          <w:sz w:val="20"/>
          <w:szCs w:val="20"/>
        </w:rPr>
        <w:t>bioquí</w:t>
      </w:r>
      <w:r w:rsidR="009A71B1" w:rsidRPr="00E746A2">
        <w:rPr>
          <w:rFonts w:ascii="Verdana" w:hAnsi="Verdana"/>
          <w:sz w:val="20"/>
          <w:szCs w:val="20"/>
        </w:rPr>
        <w:t>micos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específicos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que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9A71B1" w:rsidRPr="00E746A2">
        <w:rPr>
          <w:rFonts w:ascii="Verdana" w:hAnsi="Verdana"/>
          <w:sz w:val="20"/>
          <w:szCs w:val="20"/>
        </w:rPr>
        <w:t>sugieren</w:t>
      </w:r>
      <w:proofErr w:type="spellEnd"/>
      <w:r w:rsidR="009A71B1" w:rsidRPr="00E746A2">
        <w:rPr>
          <w:rFonts w:ascii="Verdana" w:hAnsi="Verdana"/>
          <w:sz w:val="20"/>
          <w:szCs w:val="20"/>
        </w:rPr>
        <w:t xml:space="preserve"> aciduria orgánica, especificamente la propiónica.</w:t>
      </w: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62FB9" w:rsidRPr="00E746A2" w:rsidRDefault="0064414F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746A2">
        <w:rPr>
          <w:rFonts w:ascii="Verdana" w:hAnsi="Verdana"/>
          <w:sz w:val="20"/>
          <w:szCs w:val="20"/>
        </w:rPr>
        <w:t>Palabras</w:t>
      </w:r>
      <w:proofErr w:type="spellEnd"/>
      <w:r w:rsidRPr="00E746A2">
        <w:rPr>
          <w:rFonts w:ascii="Verdana" w:hAnsi="Verdana"/>
          <w:sz w:val="20"/>
          <w:szCs w:val="20"/>
        </w:rPr>
        <w:t xml:space="preserve"> clave: acidemia</w:t>
      </w:r>
      <w:r w:rsidR="00174955" w:rsidRPr="00E746A2">
        <w:rPr>
          <w:rFonts w:ascii="Verdana" w:hAnsi="Verdana"/>
          <w:sz w:val="20"/>
          <w:szCs w:val="20"/>
        </w:rPr>
        <w:t xml:space="preserve"> orgánica, acidosis metabólica, desequilibrio hidroelectrolítico, enfermedades raras.</w:t>
      </w: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E4BBC" w:rsidRPr="00E746A2" w:rsidRDefault="002E4BBC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62FB9" w:rsidRPr="00E746A2" w:rsidRDefault="00D375E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lastRenderedPageBreak/>
        <w:t>Introducción</w:t>
      </w:r>
    </w:p>
    <w:p w:rsidR="002E12B0" w:rsidRPr="00E746A2" w:rsidRDefault="006A7041" w:rsidP="004E2A8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La acidemia propiónica </w:t>
      </w:r>
      <w:proofErr w:type="spellStart"/>
      <w:r w:rsidRPr="00E746A2">
        <w:rPr>
          <w:rFonts w:ascii="Verdana" w:hAnsi="Verdana"/>
          <w:sz w:val="20"/>
          <w:szCs w:val="20"/>
        </w:rPr>
        <w:t>pertenece</w:t>
      </w:r>
      <w:proofErr w:type="spellEnd"/>
      <w:r w:rsidRPr="00E746A2">
        <w:rPr>
          <w:rFonts w:ascii="Verdana" w:hAnsi="Verdana"/>
          <w:sz w:val="20"/>
          <w:szCs w:val="20"/>
        </w:rPr>
        <w:t xml:space="preserve"> al </w:t>
      </w:r>
      <w:proofErr w:type="spellStart"/>
      <w:r w:rsidRPr="00E746A2">
        <w:rPr>
          <w:rFonts w:ascii="Verdana" w:hAnsi="Verdana"/>
          <w:sz w:val="20"/>
          <w:szCs w:val="20"/>
        </w:rPr>
        <w:t>grupo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las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acidurias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orgánicas</w:t>
      </w:r>
      <w:proofErr w:type="spellEnd"/>
      <w:r w:rsidRPr="00E746A2">
        <w:rPr>
          <w:rFonts w:ascii="Verdana" w:hAnsi="Verdana"/>
          <w:sz w:val="20"/>
          <w:szCs w:val="20"/>
        </w:rPr>
        <w:t xml:space="preserve">, enfermedades con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alta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excreción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urinaria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aminoácidos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ramificados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como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leucina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isoleucina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valina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metionina</w:t>
      </w:r>
      <w:proofErr w:type="spellEnd"/>
      <w:r w:rsidRPr="00E746A2">
        <w:rPr>
          <w:rFonts w:ascii="Verdana" w:hAnsi="Verdana"/>
          <w:sz w:val="20"/>
          <w:szCs w:val="20"/>
        </w:rPr>
        <w:t xml:space="preserve">; se </w:t>
      </w:r>
      <w:proofErr w:type="spellStart"/>
      <w:r w:rsidRPr="00E746A2">
        <w:rPr>
          <w:rFonts w:ascii="Verdana" w:hAnsi="Verdana"/>
          <w:sz w:val="20"/>
          <w:szCs w:val="20"/>
        </w:rPr>
        <w:t>denomina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también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aminoacidemias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pues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dichos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tienen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importante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elevación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sérica</w:t>
      </w:r>
      <w:proofErr w:type="spellEnd"/>
      <w:r w:rsidRPr="00E746A2">
        <w:rPr>
          <w:rFonts w:ascii="Verdana" w:hAnsi="Verdana"/>
          <w:sz w:val="20"/>
          <w:szCs w:val="20"/>
        </w:rPr>
        <w:t xml:space="preserve">. La </w:t>
      </w:r>
      <w:proofErr w:type="spellStart"/>
      <w:r w:rsidRPr="00E746A2">
        <w:rPr>
          <w:rFonts w:ascii="Verdana" w:hAnsi="Verdana"/>
          <w:sz w:val="20"/>
          <w:szCs w:val="20"/>
        </w:rPr>
        <w:t>enfermedad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inicialmente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descrita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Childs (1961)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como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una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hiperglicinemia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cetósica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posteriormente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denominada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como</w:t>
      </w:r>
      <w:proofErr w:type="spellEnd"/>
      <w:r w:rsidRPr="00E746A2">
        <w:rPr>
          <w:rFonts w:ascii="Verdana" w:hAnsi="Verdana"/>
          <w:sz w:val="20"/>
          <w:szCs w:val="20"/>
        </w:rPr>
        <w:t xml:space="preserve"> acidemia propiónica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Hommes</w:t>
      </w:r>
      <w:proofErr w:type="spellEnd"/>
      <w:r w:rsidRPr="00E746A2">
        <w:rPr>
          <w:rFonts w:ascii="Verdana" w:hAnsi="Verdana"/>
          <w:sz w:val="20"/>
          <w:szCs w:val="20"/>
        </w:rPr>
        <w:t xml:space="preserve"> (1968). El </w:t>
      </w:r>
      <w:proofErr w:type="spellStart"/>
      <w:r w:rsidRPr="00E746A2">
        <w:rPr>
          <w:rFonts w:ascii="Verdana" w:hAnsi="Verdana"/>
          <w:sz w:val="20"/>
          <w:szCs w:val="20"/>
        </w:rPr>
        <w:t>descontrol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metabólico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desarrolla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incrementa</w:t>
      </w:r>
      <w:proofErr w:type="spellEnd"/>
      <w:r w:rsidRPr="00E746A2">
        <w:rPr>
          <w:rFonts w:ascii="Verdana" w:hAnsi="Verdana"/>
          <w:sz w:val="20"/>
          <w:szCs w:val="20"/>
        </w:rPr>
        <w:t xml:space="preserve"> los </w:t>
      </w:r>
      <w:proofErr w:type="spellStart"/>
      <w:r w:rsidRPr="00E746A2">
        <w:rPr>
          <w:rFonts w:ascii="Verdana" w:hAnsi="Verdana"/>
          <w:sz w:val="20"/>
          <w:szCs w:val="20"/>
        </w:rPr>
        <w:t>niveles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ácido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propiónico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y de </w:t>
      </w:r>
      <w:proofErr w:type="spellStart"/>
      <w:r w:rsidRPr="00E746A2">
        <w:rPr>
          <w:rFonts w:ascii="Verdana" w:hAnsi="Verdana"/>
          <w:sz w:val="20"/>
          <w:szCs w:val="20"/>
        </w:rPr>
        <w:t>otros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sirven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como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marcadores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Pr="00E746A2">
        <w:rPr>
          <w:rFonts w:ascii="Verdana" w:hAnsi="Verdana"/>
          <w:sz w:val="20"/>
          <w:szCs w:val="20"/>
        </w:rPr>
        <w:t>enfermedad</w:t>
      </w:r>
      <w:proofErr w:type="spellEnd"/>
      <w:r w:rsidRPr="00E746A2">
        <w:rPr>
          <w:rFonts w:ascii="Verdana" w:hAnsi="Verdana"/>
          <w:sz w:val="20"/>
          <w:szCs w:val="20"/>
        </w:rPr>
        <w:t xml:space="preserve">: </w:t>
      </w:r>
      <w:proofErr w:type="spellStart"/>
      <w:r w:rsidRPr="00E746A2">
        <w:rPr>
          <w:rFonts w:ascii="Verdana" w:hAnsi="Verdana"/>
          <w:sz w:val="20"/>
          <w:szCs w:val="20"/>
        </w:rPr>
        <w:t>metilcitrato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propionilglicina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propionilcarnitina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grasos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cadena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impar</w:t>
      </w:r>
      <w:proofErr w:type="spellEnd"/>
      <w:r w:rsidRPr="00E746A2">
        <w:rPr>
          <w:rFonts w:ascii="Verdana" w:hAnsi="Verdana"/>
          <w:sz w:val="20"/>
          <w:szCs w:val="20"/>
        </w:rPr>
        <w:t xml:space="preserve">; </w:t>
      </w:r>
      <w:proofErr w:type="spellStart"/>
      <w:r w:rsidRPr="00E746A2">
        <w:rPr>
          <w:rFonts w:ascii="Verdana" w:hAnsi="Verdana"/>
          <w:sz w:val="20"/>
          <w:szCs w:val="20"/>
        </w:rPr>
        <w:t>su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causa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un </w:t>
      </w:r>
      <w:proofErr w:type="spellStart"/>
      <w:r w:rsidRPr="00E746A2">
        <w:rPr>
          <w:rFonts w:ascii="Verdana" w:hAnsi="Verdana"/>
          <w:sz w:val="20"/>
          <w:szCs w:val="20"/>
        </w:rPr>
        <w:t>defecto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enzimático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del </w:t>
      </w:r>
      <w:proofErr w:type="spellStart"/>
      <w:r w:rsidRPr="00E746A2">
        <w:rPr>
          <w:rFonts w:ascii="Verdana" w:hAnsi="Verdana"/>
          <w:sz w:val="20"/>
          <w:szCs w:val="20"/>
        </w:rPr>
        <w:t>metabolismo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los </w:t>
      </w:r>
      <w:proofErr w:type="spellStart"/>
      <w:r w:rsidRPr="00E746A2">
        <w:rPr>
          <w:rFonts w:ascii="Verdana" w:hAnsi="Verdana"/>
          <w:sz w:val="20"/>
          <w:szCs w:val="20"/>
        </w:rPr>
        <w:t>aminoácidos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precipita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la </w:t>
      </w:r>
      <w:proofErr w:type="spellStart"/>
      <w:r w:rsidRPr="00E746A2">
        <w:rPr>
          <w:rFonts w:ascii="Verdana" w:hAnsi="Verdana"/>
          <w:sz w:val="20"/>
          <w:szCs w:val="20"/>
        </w:rPr>
        <w:t>ingesta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proteica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112F7A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112F7A" w:rsidRPr="00E746A2">
        <w:rPr>
          <w:rFonts w:ascii="Verdana" w:hAnsi="Verdana"/>
          <w:sz w:val="20"/>
          <w:szCs w:val="20"/>
        </w:rPr>
        <w:t>enzima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112F7A" w:rsidRPr="00E746A2">
        <w:rPr>
          <w:rFonts w:ascii="Verdana" w:hAnsi="Verdana"/>
          <w:sz w:val="20"/>
          <w:szCs w:val="20"/>
        </w:rPr>
        <w:t>mitocondrial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112F7A" w:rsidRPr="00E746A2">
        <w:rPr>
          <w:rFonts w:ascii="Verdana" w:hAnsi="Verdana"/>
          <w:sz w:val="20"/>
          <w:szCs w:val="20"/>
        </w:rPr>
        <w:t>propionil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-CoA </w:t>
      </w:r>
      <w:proofErr w:type="spellStart"/>
      <w:r w:rsidR="00112F7A" w:rsidRPr="00E746A2">
        <w:rPr>
          <w:rFonts w:ascii="Verdana" w:hAnsi="Verdana"/>
          <w:sz w:val="20"/>
          <w:szCs w:val="20"/>
        </w:rPr>
        <w:t>carboxilasa</w:t>
      </w:r>
      <w:proofErr w:type="spellEnd"/>
      <w:r w:rsidR="00546CE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546CEC" w:rsidRPr="00E746A2">
        <w:rPr>
          <w:rFonts w:ascii="Verdana" w:hAnsi="Verdana"/>
          <w:sz w:val="20"/>
          <w:szCs w:val="20"/>
        </w:rPr>
        <w:t>está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112F7A" w:rsidRPr="00E746A2">
        <w:rPr>
          <w:rFonts w:ascii="Verdana" w:hAnsi="Verdana"/>
          <w:sz w:val="20"/>
          <w:szCs w:val="20"/>
        </w:rPr>
        <w:t>compuesta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112F7A" w:rsidRPr="00E746A2">
        <w:rPr>
          <w:rFonts w:ascii="Verdana" w:hAnsi="Verdana"/>
          <w:sz w:val="20"/>
          <w:szCs w:val="20"/>
        </w:rPr>
        <w:t>por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dos </w:t>
      </w:r>
      <w:proofErr w:type="spellStart"/>
      <w:r w:rsidR="00112F7A" w:rsidRPr="00E746A2">
        <w:rPr>
          <w:rFonts w:ascii="Verdana" w:hAnsi="Verdana"/>
          <w:sz w:val="20"/>
          <w:szCs w:val="20"/>
        </w:rPr>
        <w:t>subunidades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α y β</w:t>
      </w:r>
      <w:r w:rsidR="00BB5CD7" w:rsidRPr="00E746A2">
        <w:rPr>
          <w:rFonts w:ascii="Verdana" w:hAnsi="Verdana"/>
          <w:sz w:val="20"/>
          <w:szCs w:val="20"/>
        </w:rPr>
        <w:t>,</w:t>
      </w:r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112F7A" w:rsidRPr="00E746A2">
        <w:rPr>
          <w:rFonts w:ascii="Verdana" w:hAnsi="Verdana"/>
          <w:sz w:val="20"/>
          <w:szCs w:val="20"/>
        </w:rPr>
        <w:t>participa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="00112F7A" w:rsidRPr="00E746A2">
        <w:rPr>
          <w:rFonts w:ascii="Verdana" w:hAnsi="Verdana"/>
          <w:sz w:val="20"/>
          <w:szCs w:val="20"/>
        </w:rPr>
        <w:t>transformación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112F7A" w:rsidRPr="00E746A2">
        <w:rPr>
          <w:rFonts w:ascii="Verdana" w:hAnsi="Verdana"/>
          <w:sz w:val="20"/>
          <w:szCs w:val="20"/>
        </w:rPr>
        <w:t>propi</w:t>
      </w:r>
      <w:r w:rsidR="00BB5CD7" w:rsidRPr="00E746A2">
        <w:rPr>
          <w:rFonts w:ascii="Verdana" w:hAnsi="Verdana"/>
          <w:sz w:val="20"/>
          <w:szCs w:val="20"/>
        </w:rPr>
        <w:t>onil</w:t>
      </w:r>
      <w:proofErr w:type="spellEnd"/>
      <w:r w:rsidR="00BB5CD7" w:rsidRPr="00E746A2">
        <w:rPr>
          <w:rFonts w:ascii="Verdana" w:hAnsi="Verdana"/>
          <w:sz w:val="20"/>
          <w:szCs w:val="20"/>
        </w:rPr>
        <w:t xml:space="preserve">- CoA en </w:t>
      </w:r>
      <w:proofErr w:type="spellStart"/>
      <w:r w:rsidR="00BB5CD7" w:rsidRPr="00E746A2">
        <w:rPr>
          <w:rFonts w:ascii="Verdana" w:hAnsi="Verdana"/>
          <w:sz w:val="20"/>
          <w:szCs w:val="20"/>
        </w:rPr>
        <w:t>metilmalonil</w:t>
      </w:r>
      <w:proofErr w:type="spellEnd"/>
      <w:r w:rsidR="00BB5CD7" w:rsidRPr="00E746A2">
        <w:rPr>
          <w:rFonts w:ascii="Verdana" w:hAnsi="Verdana"/>
          <w:sz w:val="20"/>
          <w:szCs w:val="20"/>
        </w:rPr>
        <w:t>-CoA y</w:t>
      </w:r>
      <w:r w:rsidR="00546CEC" w:rsidRPr="00E746A2">
        <w:rPr>
          <w:rFonts w:ascii="Verdana" w:hAnsi="Verdana"/>
          <w:sz w:val="20"/>
          <w:szCs w:val="20"/>
        </w:rPr>
        <w:t xml:space="preserve"> </w:t>
      </w:r>
      <w:r w:rsidR="00112F7A" w:rsidRPr="00E746A2">
        <w:rPr>
          <w:rFonts w:ascii="Verdana" w:hAnsi="Verdana"/>
          <w:sz w:val="20"/>
          <w:szCs w:val="20"/>
        </w:rPr>
        <w:t xml:space="preserve">require </w:t>
      </w:r>
      <w:proofErr w:type="spellStart"/>
      <w:r w:rsidR="00112F7A" w:rsidRPr="00E746A2">
        <w:rPr>
          <w:rFonts w:ascii="Verdana" w:hAnsi="Verdana"/>
          <w:sz w:val="20"/>
          <w:szCs w:val="20"/>
        </w:rPr>
        <w:t>biotina</w:t>
      </w:r>
      <w:proofErr w:type="spellEnd"/>
      <w:r w:rsidR="00112F7A"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112F7A" w:rsidRPr="00E746A2">
        <w:rPr>
          <w:rFonts w:ascii="Verdana" w:hAnsi="Verdana"/>
          <w:sz w:val="20"/>
          <w:szCs w:val="20"/>
        </w:rPr>
        <w:t>como</w:t>
      </w:r>
      <w:proofErr w:type="spellEnd"/>
      <w:proofErr w:type="gramEnd"/>
      <w:r w:rsidR="00112F7A" w:rsidRPr="00E746A2">
        <w:rPr>
          <w:rFonts w:ascii="Verdana" w:hAnsi="Verdana"/>
          <w:sz w:val="20"/>
          <w:szCs w:val="20"/>
        </w:rPr>
        <w:t xml:space="preserve"> cofactor.</w:t>
      </w:r>
      <w:r w:rsidR="00E200E4" w:rsidRPr="00E746A2">
        <w:rPr>
          <w:rFonts w:ascii="Verdana" w:hAnsi="Verdana"/>
          <w:sz w:val="20"/>
          <w:szCs w:val="20"/>
        </w:rPr>
        <w:t xml:space="preserve"> </w:t>
      </w:r>
      <w:r w:rsidR="00E200E4" w:rsidRPr="00E746A2">
        <w:rPr>
          <w:rFonts w:ascii="Verdana" w:hAnsi="Verdana"/>
          <w:sz w:val="20"/>
          <w:szCs w:val="20"/>
          <w:vertAlign w:val="superscript"/>
        </w:rPr>
        <w:t>1</w:t>
      </w:r>
    </w:p>
    <w:p w:rsidR="002E4BBC" w:rsidRPr="00E746A2" w:rsidRDefault="00D76A6E" w:rsidP="00D76A6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>La acidemia propiónica</w:t>
      </w:r>
      <w:r w:rsidR="008A751F" w:rsidRPr="00E746A2">
        <w:rPr>
          <w:rFonts w:ascii="Verdana" w:hAnsi="Verdana"/>
          <w:sz w:val="20"/>
          <w:szCs w:val="20"/>
        </w:rPr>
        <w:t xml:space="preserve"> (AP)</w:t>
      </w:r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hereda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manera</w:t>
      </w:r>
      <w:proofErr w:type="spellEnd"/>
      <w:r w:rsidRPr="00E746A2">
        <w:rPr>
          <w:rFonts w:ascii="Verdana" w:hAnsi="Verdana"/>
          <w:sz w:val="20"/>
          <w:szCs w:val="20"/>
        </w:rPr>
        <w:t xml:space="preserve"> autosómica </w:t>
      </w:r>
      <w:proofErr w:type="spellStart"/>
      <w:r w:rsidRPr="00E746A2">
        <w:rPr>
          <w:rFonts w:ascii="Verdana" w:hAnsi="Verdana"/>
          <w:sz w:val="20"/>
          <w:szCs w:val="20"/>
        </w:rPr>
        <w:t>recesiva</w:t>
      </w:r>
      <w:proofErr w:type="spellEnd"/>
      <w:r w:rsidRPr="00E746A2">
        <w:rPr>
          <w:rFonts w:ascii="Verdana" w:hAnsi="Verdana"/>
          <w:sz w:val="20"/>
          <w:szCs w:val="20"/>
        </w:rPr>
        <w:t xml:space="preserve">. Se </w:t>
      </w:r>
      <w:proofErr w:type="spellStart"/>
      <w:r w:rsidRPr="00E746A2">
        <w:rPr>
          <w:rFonts w:ascii="Verdana" w:hAnsi="Verdana"/>
          <w:sz w:val="20"/>
          <w:szCs w:val="20"/>
        </w:rPr>
        <w:t>estima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incidencia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1:100 000 </w:t>
      </w:r>
      <w:proofErr w:type="spellStart"/>
      <w:r w:rsidRPr="00E746A2">
        <w:rPr>
          <w:rFonts w:ascii="Verdana" w:hAnsi="Verdana"/>
          <w:sz w:val="20"/>
          <w:szCs w:val="20"/>
        </w:rPr>
        <w:t>recién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nacidos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aunque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algunos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países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como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Arabia </w:t>
      </w:r>
      <w:proofErr w:type="spellStart"/>
      <w:r w:rsidRPr="00E746A2">
        <w:rPr>
          <w:rFonts w:ascii="Verdana" w:hAnsi="Verdana"/>
          <w:sz w:val="20"/>
          <w:szCs w:val="20"/>
        </w:rPr>
        <w:t>Saudita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puede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ser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muy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alta.</w:t>
      </w:r>
      <w:proofErr w:type="spellEnd"/>
      <w:r w:rsidR="00E200E4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Existen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3 </w:t>
      </w:r>
      <w:proofErr w:type="spellStart"/>
      <w:r w:rsidR="002E4BBC" w:rsidRPr="00E746A2">
        <w:rPr>
          <w:rFonts w:ascii="Verdana" w:hAnsi="Verdana"/>
          <w:sz w:val="20"/>
          <w:szCs w:val="20"/>
        </w:rPr>
        <w:t>formas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2E4BBC" w:rsidRPr="00E746A2">
        <w:rPr>
          <w:rFonts w:ascii="Verdana" w:hAnsi="Verdana"/>
          <w:sz w:val="20"/>
          <w:szCs w:val="20"/>
        </w:rPr>
        <w:t>presentación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: la </w:t>
      </w:r>
      <w:proofErr w:type="spellStart"/>
      <w:r w:rsidR="002E4BBC" w:rsidRPr="00E746A2">
        <w:rPr>
          <w:rFonts w:ascii="Verdana" w:hAnsi="Verdana"/>
          <w:sz w:val="20"/>
          <w:szCs w:val="20"/>
        </w:rPr>
        <w:t>aguda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neonatal, la </w:t>
      </w:r>
      <w:proofErr w:type="spellStart"/>
      <w:r w:rsidR="002E4BBC" w:rsidRPr="00E746A2">
        <w:rPr>
          <w:rFonts w:ascii="Verdana" w:hAnsi="Verdana"/>
          <w:sz w:val="20"/>
          <w:szCs w:val="20"/>
        </w:rPr>
        <w:t>crónica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intermitente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y la lentamente </w:t>
      </w:r>
      <w:proofErr w:type="spellStart"/>
      <w:r w:rsidR="002E4BBC" w:rsidRPr="00E746A2">
        <w:rPr>
          <w:rFonts w:ascii="Verdana" w:hAnsi="Verdana"/>
          <w:sz w:val="20"/>
          <w:szCs w:val="20"/>
        </w:rPr>
        <w:t>progresiva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="002E4BBC" w:rsidRPr="00E746A2">
        <w:rPr>
          <w:rFonts w:ascii="Verdana" w:hAnsi="Verdana"/>
          <w:sz w:val="20"/>
          <w:szCs w:val="20"/>
        </w:rPr>
        <w:t>Estos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pacientes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debido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al </w:t>
      </w:r>
      <w:proofErr w:type="spellStart"/>
      <w:r w:rsidR="002E4BBC" w:rsidRPr="00E746A2">
        <w:rPr>
          <w:rFonts w:ascii="Verdana" w:hAnsi="Verdana"/>
          <w:sz w:val="20"/>
          <w:szCs w:val="20"/>
        </w:rPr>
        <w:t>acúmulo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2E4BBC" w:rsidRPr="00E746A2">
        <w:rPr>
          <w:rFonts w:ascii="Verdana" w:hAnsi="Verdana"/>
          <w:sz w:val="20"/>
          <w:szCs w:val="20"/>
        </w:rPr>
        <w:t>ácidos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orgánicos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="002E4BBC" w:rsidRPr="00E746A2">
        <w:rPr>
          <w:rFonts w:ascii="Verdana" w:hAnsi="Verdana"/>
          <w:sz w:val="20"/>
          <w:szCs w:val="20"/>
        </w:rPr>
        <w:t>amonio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presentan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síntomas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neurológicos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: </w:t>
      </w:r>
      <w:proofErr w:type="spellStart"/>
      <w:r w:rsidR="002E4BBC" w:rsidRPr="00E746A2">
        <w:rPr>
          <w:rFonts w:ascii="Verdana" w:hAnsi="Verdana"/>
          <w:sz w:val="20"/>
          <w:szCs w:val="20"/>
        </w:rPr>
        <w:t>alteraciones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en el </w:t>
      </w:r>
      <w:proofErr w:type="spellStart"/>
      <w:r w:rsidR="002E4BBC" w:rsidRPr="00E746A2">
        <w:rPr>
          <w:rFonts w:ascii="Verdana" w:hAnsi="Verdana"/>
          <w:sz w:val="20"/>
          <w:szCs w:val="20"/>
        </w:rPr>
        <w:t>desarrollo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psicomotor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2E4BBC" w:rsidRPr="00E746A2">
        <w:rPr>
          <w:rFonts w:ascii="Verdana" w:hAnsi="Verdana"/>
          <w:sz w:val="20"/>
          <w:szCs w:val="20"/>
        </w:rPr>
        <w:t>letargia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, ataxia, </w:t>
      </w:r>
      <w:proofErr w:type="spellStart"/>
      <w:r w:rsidR="002E4BBC" w:rsidRPr="00E746A2">
        <w:rPr>
          <w:rFonts w:ascii="Verdana" w:hAnsi="Verdana"/>
          <w:sz w:val="20"/>
          <w:szCs w:val="20"/>
        </w:rPr>
        <w:t>distonía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muscular, </w:t>
      </w:r>
      <w:proofErr w:type="spellStart"/>
      <w:r w:rsidR="002E4BBC" w:rsidRPr="00E746A2">
        <w:rPr>
          <w:rFonts w:ascii="Verdana" w:hAnsi="Verdana"/>
          <w:sz w:val="20"/>
          <w:szCs w:val="20"/>
        </w:rPr>
        <w:t>temblores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2E4BBC" w:rsidRPr="00E746A2">
        <w:rPr>
          <w:rFonts w:ascii="Verdana" w:hAnsi="Verdana"/>
          <w:sz w:val="20"/>
          <w:szCs w:val="20"/>
        </w:rPr>
        <w:t>convulsion</w:t>
      </w:r>
      <w:r w:rsidR="00BB5CD7" w:rsidRPr="00E746A2">
        <w:rPr>
          <w:rFonts w:ascii="Verdana" w:hAnsi="Verdana"/>
          <w:sz w:val="20"/>
          <w:szCs w:val="20"/>
        </w:rPr>
        <w:t>es</w:t>
      </w:r>
      <w:proofErr w:type="spellEnd"/>
      <w:r w:rsidR="00BB5CD7" w:rsidRPr="00E746A2">
        <w:rPr>
          <w:rFonts w:ascii="Verdana" w:hAnsi="Verdana"/>
          <w:sz w:val="20"/>
          <w:szCs w:val="20"/>
        </w:rPr>
        <w:t xml:space="preserve">, vertigo </w:t>
      </w:r>
      <w:proofErr w:type="spellStart"/>
      <w:r w:rsidR="00BB5CD7" w:rsidRPr="00E746A2">
        <w:rPr>
          <w:rFonts w:ascii="Verdana" w:hAnsi="Verdana"/>
          <w:sz w:val="20"/>
          <w:szCs w:val="20"/>
        </w:rPr>
        <w:t>intermitente</w:t>
      </w:r>
      <w:proofErr w:type="spellEnd"/>
      <w:r w:rsidR="00BB5CD7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2E4BBC" w:rsidRPr="00E746A2">
        <w:rPr>
          <w:rFonts w:ascii="Verdana" w:hAnsi="Verdana"/>
          <w:sz w:val="20"/>
          <w:szCs w:val="20"/>
        </w:rPr>
        <w:t>sintomatología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E4BBC" w:rsidRPr="00E746A2">
        <w:rPr>
          <w:rFonts w:ascii="Verdana" w:hAnsi="Verdana"/>
          <w:sz w:val="20"/>
          <w:szCs w:val="20"/>
        </w:rPr>
        <w:t>extrapiramidal</w:t>
      </w:r>
      <w:proofErr w:type="spellEnd"/>
      <w:r w:rsidR="002E4BBC" w:rsidRPr="00E746A2">
        <w:rPr>
          <w:rFonts w:ascii="Verdana" w:hAnsi="Verdana"/>
          <w:sz w:val="20"/>
          <w:szCs w:val="20"/>
        </w:rPr>
        <w:t>/</w:t>
      </w:r>
      <w:proofErr w:type="spellStart"/>
      <w:r w:rsidR="002E4BBC" w:rsidRPr="00E746A2">
        <w:rPr>
          <w:rFonts w:ascii="Verdana" w:hAnsi="Verdana"/>
          <w:sz w:val="20"/>
          <w:szCs w:val="20"/>
        </w:rPr>
        <w:t>piramidal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2E4BBC" w:rsidRPr="00E746A2">
        <w:rPr>
          <w:rFonts w:ascii="Verdana" w:hAnsi="Verdana"/>
          <w:sz w:val="20"/>
          <w:szCs w:val="20"/>
        </w:rPr>
        <w:t>deterioro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mental </w:t>
      </w:r>
      <w:proofErr w:type="spellStart"/>
      <w:r w:rsidR="002E4BBC" w:rsidRPr="00E746A2">
        <w:rPr>
          <w:rFonts w:ascii="Verdana" w:hAnsi="Verdana"/>
          <w:sz w:val="20"/>
          <w:szCs w:val="20"/>
        </w:rPr>
        <w:t>progresivo</w:t>
      </w:r>
      <w:proofErr w:type="spellEnd"/>
      <w:r w:rsidR="002E4BBC" w:rsidRPr="00E746A2">
        <w:rPr>
          <w:rFonts w:ascii="Verdana" w:hAnsi="Verdana"/>
          <w:sz w:val="20"/>
          <w:szCs w:val="20"/>
        </w:rPr>
        <w:t>, coma y</w:t>
      </w:r>
      <w:r w:rsidR="00BB5CD7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B5CD7" w:rsidRPr="00E746A2">
        <w:rPr>
          <w:rFonts w:ascii="Verdana" w:hAnsi="Verdana"/>
          <w:sz w:val="20"/>
          <w:szCs w:val="20"/>
        </w:rPr>
        <w:t>pueden</w:t>
      </w:r>
      <w:proofErr w:type="spellEnd"/>
      <w:r w:rsidR="00BB5CD7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B5CD7" w:rsidRPr="00E746A2">
        <w:rPr>
          <w:rFonts w:ascii="Verdana" w:hAnsi="Verdana"/>
          <w:sz w:val="20"/>
          <w:szCs w:val="20"/>
        </w:rPr>
        <w:t>evolucionar</w:t>
      </w:r>
      <w:proofErr w:type="spellEnd"/>
      <w:r w:rsidR="00BB5CD7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B5CD7" w:rsidRPr="00E746A2">
        <w:rPr>
          <w:rFonts w:ascii="Verdana" w:hAnsi="Verdana"/>
          <w:sz w:val="20"/>
          <w:szCs w:val="20"/>
        </w:rPr>
        <w:t>hacia</w:t>
      </w:r>
      <w:proofErr w:type="spellEnd"/>
      <w:r w:rsidR="002E4BBC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2E4BBC" w:rsidRPr="00E746A2">
        <w:rPr>
          <w:rFonts w:ascii="Verdana" w:hAnsi="Verdana"/>
          <w:sz w:val="20"/>
          <w:szCs w:val="20"/>
        </w:rPr>
        <w:t>muerte</w:t>
      </w:r>
      <w:proofErr w:type="spellEnd"/>
      <w:r w:rsidR="002E4BBC" w:rsidRPr="00E746A2">
        <w:rPr>
          <w:rFonts w:ascii="Verdana" w:hAnsi="Verdana"/>
          <w:sz w:val="20"/>
          <w:szCs w:val="20"/>
        </w:rPr>
        <w:t>.</w:t>
      </w:r>
      <w:r w:rsidR="00E200E4" w:rsidRPr="00E746A2">
        <w:rPr>
          <w:rFonts w:ascii="Verdana" w:hAnsi="Verdana"/>
          <w:sz w:val="20"/>
          <w:szCs w:val="20"/>
        </w:rPr>
        <w:t xml:space="preserve"> </w:t>
      </w:r>
      <w:r w:rsidR="00E200E4" w:rsidRPr="00E746A2">
        <w:rPr>
          <w:rFonts w:ascii="Verdana" w:hAnsi="Verdana"/>
          <w:sz w:val="20"/>
          <w:szCs w:val="20"/>
          <w:vertAlign w:val="superscript"/>
        </w:rPr>
        <w:t>2</w:t>
      </w:r>
      <w:proofErr w:type="gramStart"/>
      <w:r w:rsidR="00E200E4" w:rsidRPr="00E746A2">
        <w:rPr>
          <w:rFonts w:ascii="Verdana" w:hAnsi="Verdana"/>
          <w:sz w:val="20"/>
          <w:szCs w:val="20"/>
          <w:vertAlign w:val="superscript"/>
        </w:rPr>
        <w:t>,3</w:t>
      </w:r>
      <w:proofErr w:type="gramEnd"/>
    </w:p>
    <w:p w:rsidR="00D76A6E" w:rsidRPr="00E746A2" w:rsidRDefault="009B322B" w:rsidP="00D76A6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El </w:t>
      </w:r>
      <w:proofErr w:type="spellStart"/>
      <w:r w:rsidRPr="00E746A2">
        <w:rPr>
          <w:rFonts w:ascii="Verdana" w:hAnsi="Verdana"/>
          <w:sz w:val="20"/>
          <w:szCs w:val="20"/>
        </w:rPr>
        <w:t>diagnóstico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realiza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teniendo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="00A1633C" w:rsidRPr="00E746A2">
        <w:rPr>
          <w:rFonts w:ascii="Verdana" w:hAnsi="Verdana"/>
          <w:sz w:val="20"/>
          <w:szCs w:val="20"/>
        </w:rPr>
        <w:t>cuenta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las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manifestaciones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clínicas, la </w:t>
      </w:r>
      <w:proofErr w:type="spellStart"/>
      <w:r w:rsidR="00A1633C" w:rsidRPr="00E746A2">
        <w:rPr>
          <w:rFonts w:ascii="Verdana" w:hAnsi="Verdana"/>
          <w:sz w:val="20"/>
          <w:szCs w:val="20"/>
        </w:rPr>
        <w:t>presencia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4E2A84" w:rsidRPr="00E746A2">
        <w:rPr>
          <w:rFonts w:ascii="Verdana" w:hAnsi="Verdana"/>
          <w:sz w:val="20"/>
          <w:szCs w:val="20"/>
        </w:rPr>
        <w:t>metabolito</w:t>
      </w:r>
      <w:r w:rsidR="00A1633C" w:rsidRPr="00E746A2">
        <w:rPr>
          <w:rFonts w:ascii="Verdana" w:hAnsi="Verdana"/>
          <w:sz w:val="20"/>
          <w:szCs w:val="20"/>
        </w:rPr>
        <w:t>s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="00A1633C" w:rsidRPr="00E746A2">
        <w:rPr>
          <w:rFonts w:ascii="Verdana" w:hAnsi="Verdana"/>
          <w:sz w:val="20"/>
          <w:szCs w:val="20"/>
        </w:rPr>
        <w:t>muestras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A1633C" w:rsidRPr="00E746A2">
        <w:rPr>
          <w:rFonts w:ascii="Verdana" w:hAnsi="Verdana"/>
          <w:sz w:val="20"/>
          <w:szCs w:val="20"/>
        </w:rPr>
        <w:t>orina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, plasma, el </w:t>
      </w:r>
      <w:proofErr w:type="spellStart"/>
      <w:r w:rsidR="00A1633C" w:rsidRPr="00E746A2">
        <w:rPr>
          <w:rFonts w:ascii="Verdana" w:hAnsi="Verdana"/>
          <w:sz w:val="20"/>
          <w:szCs w:val="20"/>
        </w:rPr>
        <w:t>diagnóstico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d</w:t>
      </w:r>
      <w:r w:rsidR="004E2A84" w:rsidRPr="00E746A2">
        <w:rPr>
          <w:rFonts w:ascii="Verdana" w:hAnsi="Verdana"/>
          <w:sz w:val="20"/>
          <w:szCs w:val="20"/>
        </w:rPr>
        <w:t>efinitivo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="00A1633C" w:rsidRPr="00E746A2">
        <w:rPr>
          <w:rFonts w:ascii="Verdana" w:hAnsi="Verdana"/>
          <w:sz w:val="20"/>
          <w:szCs w:val="20"/>
        </w:rPr>
        <w:t>realiza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mediante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A1633C" w:rsidRPr="00E746A2">
        <w:rPr>
          <w:rFonts w:ascii="Verdana" w:hAnsi="Verdana"/>
          <w:sz w:val="20"/>
          <w:szCs w:val="20"/>
        </w:rPr>
        <w:t>determinación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="00A1633C" w:rsidRPr="00E746A2">
        <w:rPr>
          <w:rFonts w:ascii="Verdana" w:hAnsi="Verdana"/>
          <w:sz w:val="20"/>
          <w:szCs w:val="20"/>
        </w:rPr>
        <w:t>actividad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A1633C" w:rsidRPr="00E746A2">
        <w:rPr>
          <w:rFonts w:ascii="Verdana" w:hAnsi="Verdana"/>
          <w:sz w:val="20"/>
          <w:szCs w:val="20"/>
        </w:rPr>
        <w:t>enzimática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="00A1633C" w:rsidRPr="00E746A2">
        <w:rPr>
          <w:rFonts w:ascii="Verdana" w:hAnsi="Verdana"/>
          <w:sz w:val="20"/>
          <w:szCs w:val="20"/>
        </w:rPr>
        <w:t>propionil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CoA </w:t>
      </w:r>
      <w:proofErr w:type="spellStart"/>
      <w:r w:rsidR="00A1633C" w:rsidRPr="00E746A2">
        <w:rPr>
          <w:rFonts w:ascii="Verdana" w:hAnsi="Verdana"/>
          <w:sz w:val="20"/>
          <w:szCs w:val="20"/>
        </w:rPr>
        <w:t>carboxilasa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="00A1633C" w:rsidRPr="00E746A2">
        <w:rPr>
          <w:rFonts w:ascii="Verdana" w:hAnsi="Verdana"/>
          <w:sz w:val="20"/>
          <w:szCs w:val="20"/>
        </w:rPr>
        <w:t>cultivo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A1633C" w:rsidRPr="00E746A2">
        <w:rPr>
          <w:rFonts w:ascii="Verdana" w:hAnsi="Verdana"/>
          <w:sz w:val="20"/>
          <w:szCs w:val="20"/>
        </w:rPr>
        <w:t>fibroblastos</w:t>
      </w:r>
      <w:proofErr w:type="spellEnd"/>
      <w:r w:rsidR="00A1633C" w:rsidRPr="00E746A2">
        <w:rPr>
          <w:rFonts w:ascii="Verdana" w:hAnsi="Verdana"/>
          <w:sz w:val="20"/>
          <w:szCs w:val="20"/>
        </w:rPr>
        <w:t xml:space="preserve"> o </w:t>
      </w:r>
      <w:proofErr w:type="spellStart"/>
      <w:r w:rsidR="00A1633C" w:rsidRPr="00E746A2">
        <w:rPr>
          <w:rFonts w:ascii="Verdana" w:hAnsi="Verdana"/>
          <w:sz w:val="20"/>
          <w:szCs w:val="20"/>
        </w:rPr>
        <w:t>leucocitos</w:t>
      </w:r>
      <w:proofErr w:type="spellEnd"/>
      <w:r w:rsidR="00A1633C" w:rsidRPr="00E746A2">
        <w:rPr>
          <w:rFonts w:ascii="Verdana" w:hAnsi="Verdana"/>
          <w:sz w:val="20"/>
          <w:szCs w:val="20"/>
        </w:rPr>
        <w:t>.</w:t>
      </w:r>
      <w:r w:rsidR="00E200E4" w:rsidRPr="00E746A2">
        <w:rPr>
          <w:rFonts w:ascii="Verdana" w:hAnsi="Verdana"/>
          <w:sz w:val="20"/>
          <w:szCs w:val="20"/>
        </w:rPr>
        <w:t xml:space="preserve"> </w:t>
      </w:r>
      <w:r w:rsidR="00D76A6E" w:rsidRPr="00E746A2">
        <w:rPr>
          <w:rFonts w:ascii="Verdana" w:hAnsi="Verdana"/>
          <w:sz w:val="20"/>
          <w:szCs w:val="20"/>
        </w:rPr>
        <w:t xml:space="preserve">El </w:t>
      </w:r>
      <w:proofErr w:type="spellStart"/>
      <w:r w:rsidR="00D76A6E" w:rsidRPr="00E746A2">
        <w:rPr>
          <w:rFonts w:ascii="Verdana" w:hAnsi="Verdana"/>
          <w:sz w:val="20"/>
          <w:szCs w:val="20"/>
        </w:rPr>
        <w:t>pronóstico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D76A6E" w:rsidRPr="00E746A2">
        <w:rPr>
          <w:rFonts w:ascii="Verdana" w:hAnsi="Verdana"/>
          <w:sz w:val="20"/>
          <w:szCs w:val="20"/>
        </w:rPr>
        <w:t>este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desorden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es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pobre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aunque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el </w:t>
      </w:r>
      <w:proofErr w:type="spellStart"/>
      <w:r w:rsidR="00D76A6E" w:rsidRPr="00E746A2">
        <w:rPr>
          <w:rFonts w:ascii="Verdana" w:hAnsi="Verdana"/>
          <w:sz w:val="20"/>
          <w:szCs w:val="20"/>
        </w:rPr>
        <w:t>diagnóstico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temprano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combinado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con un </w:t>
      </w:r>
      <w:proofErr w:type="spellStart"/>
      <w:r w:rsidR="00D76A6E" w:rsidRPr="00E746A2">
        <w:rPr>
          <w:rFonts w:ascii="Verdana" w:hAnsi="Verdana"/>
          <w:sz w:val="20"/>
          <w:szCs w:val="20"/>
        </w:rPr>
        <w:t>tratamiento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efectivo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puede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mejorar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D76A6E" w:rsidRPr="00E746A2">
        <w:rPr>
          <w:rFonts w:ascii="Verdana" w:hAnsi="Verdana"/>
          <w:sz w:val="20"/>
          <w:szCs w:val="20"/>
        </w:rPr>
        <w:t>calidad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D76A6E" w:rsidRPr="00E746A2">
        <w:rPr>
          <w:rFonts w:ascii="Verdana" w:hAnsi="Verdana"/>
          <w:sz w:val="20"/>
          <w:szCs w:val="20"/>
        </w:rPr>
        <w:t>vida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D76A6E" w:rsidRPr="00E746A2">
        <w:rPr>
          <w:rFonts w:ascii="Verdana" w:hAnsi="Verdana"/>
          <w:sz w:val="20"/>
          <w:szCs w:val="20"/>
        </w:rPr>
        <w:t>estos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individuos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D76A6E" w:rsidRPr="00E746A2">
        <w:rPr>
          <w:rFonts w:ascii="Verdana" w:hAnsi="Verdana"/>
          <w:sz w:val="20"/>
          <w:szCs w:val="20"/>
        </w:rPr>
        <w:t>las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formas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severas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="00D76A6E" w:rsidRPr="00E746A2">
        <w:rPr>
          <w:rFonts w:ascii="Verdana" w:hAnsi="Verdana"/>
          <w:sz w:val="20"/>
          <w:szCs w:val="20"/>
        </w:rPr>
        <w:t>entidad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pueden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causar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daño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neurológico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irreversible o la </w:t>
      </w:r>
      <w:proofErr w:type="spellStart"/>
      <w:r w:rsidR="00D76A6E" w:rsidRPr="00E746A2">
        <w:rPr>
          <w:rFonts w:ascii="Verdana" w:hAnsi="Verdana"/>
          <w:sz w:val="20"/>
          <w:szCs w:val="20"/>
        </w:rPr>
        <w:t>muerte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="00D76A6E" w:rsidRPr="00E746A2">
        <w:rPr>
          <w:rFonts w:ascii="Verdana" w:hAnsi="Verdana"/>
          <w:sz w:val="20"/>
          <w:szCs w:val="20"/>
        </w:rPr>
        <w:t>población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D76A6E" w:rsidRPr="00E746A2">
        <w:rPr>
          <w:rFonts w:ascii="Verdana" w:hAnsi="Verdana"/>
          <w:sz w:val="20"/>
          <w:szCs w:val="20"/>
        </w:rPr>
        <w:t>pediátrica</w:t>
      </w:r>
      <w:proofErr w:type="spellEnd"/>
      <w:r w:rsidR="00D76A6E" w:rsidRPr="00E746A2">
        <w:rPr>
          <w:rFonts w:ascii="Verdana" w:hAnsi="Verdana"/>
          <w:sz w:val="20"/>
          <w:szCs w:val="20"/>
        </w:rPr>
        <w:t xml:space="preserve"> o neonatal. </w:t>
      </w:r>
      <w:r w:rsidR="00E200E4" w:rsidRPr="00E746A2">
        <w:rPr>
          <w:rFonts w:ascii="Verdana" w:hAnsi="Verdana"/>
          <w:sz w:val="20"/>
          <w:szCs w:val="20"/>
          <w:vertAlign w:val="superscript"/>
        </w:rPr>
        <w:t>3</w:t>
      </w:r>
    </w:p>
    <w:p w:rsidR="00A1633C" w:rsidRPr="00E746A2" w:rsidRDefault="00A1633C" w:rsidP="00D76A6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Este </w:t>
      </w:r>
      <w:proofErr w:type="spellStart"/>
      <w:r w:rsidRPr="00E746A2">
        <w:rPr>
          <w:rFonts w:ascii="Verdana" w:hAnsi="Verdana"/>
          <w:sz w:val="20"/>
          <w:szCs w:val="20"/>
        </w:rPr>
        <w:t>desorden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raro</w:t>
      </w:r>
      <w:proofErr w:type="spellEnd"/>
      <w:r w:rsidRPr="00E746A2">
        <w:rPr>
          <w:rFonts w:ascii="Verdana" w:hAnsi="Verdana"/>
          <w:sz w:val="20"/>
          <w:szCs w:val="20"/>
        </w:rPr>
        <w:t xml:space="preserve"> y hay </w:t>
      </w:r>
      <w:proofErr w:type="spellStart"/>
      <w:r w:rsidRPr="00E746A2">
        <w:rPr>
          <w:rFonts w:ascii="Verdana" w:hAnsi="Verdana"/>
          <w:sz w:val="20"/>
          <w:szCs w:val="20"/>
        </w:rPr>
        <w:t>poca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experiencia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el </w:t>
      </w:r>
      <w:proofErr w:type="spellStart"/>
      <w:r w:rsidRPr="00E746A2">
        <w:rPr>
          <w:rFonts w:ascii="Verdana" w:hAnsi="Verdana"/>
          <w:sz w:val="20"/>
          <w:szCs w:val="20"/>
        </w:rPr>
        <w:t>manejo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los</w:t>
      </w:r>
      <w:r w:rsidR="00E200E4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200E4" w:rsidRPr="00E746A2">
        <w:rPr>
          <w:rFonts w:ascii="Verdana" w:hAnsi="Verdana"/>
          <w:sz w:val="20"/>
          <w:szCs w:val="20"/>
        </w:rPr>
        <w:t>mismos</w:t>
      </w:r>
      <w:proofErr w:type="spellEnd"/>
      <w:r w:rsidR="00E200E4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E200E4" w:rsidRPr="00E746A2">
        <w:rPr>
          <w:rFonts w:ascii="Verdana" w:hAnsi="Verdana"/>
          <w:sz w:val="20"/>
          <w:szCs w:val="20"/>
        </w:rPr>
        <w:t>por</w:t>
      </w:r>
      <w:proofErr w:type="spellEnd"/>
      <w:r w:rsidR="00E200E4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200E4" w:rsidRPr="00E746A2">
        <w:rPr>
          <w:rFonts w:ascii="Verdana" w:hAnsi="Verdana"/>
          <w:sz w:val="20"/>
          <w:szCs w:val="20"/>
        </w:rPr>
        <w:t>tanto</w:t>
      </w:r>
      <w:proofErr w:type="spellEnd"/>
      <w:r w:rsidR="00E200E4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200E4" w:rsidRPr="00E746A2">
        <w:rPr>
          <w:rFonts w:ascii="Verdana" w:hAnsi="Verdana"/>
          <w:sz w:val="20"/>
          <w:szCs w:val="20"/>
        </w:rPr>
        <w:t>es</w:t>
      </w:r>
      <w:proofErr w:type="spellEnd"/>
      <w:r w:rsidR="00E200E4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200E4" w:rsidRPr="00E746A2">
        <w:rPr>
          <w:rFonts w:ascii="Verdana" w:hAnsi="Verdana"/>
          <w:sz w:val="20"/>
          <w:szCs w:val="20"/>
        </w:rPr>
        <w:t>importante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abordar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temática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mediante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presentación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caso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</w:p>
    <w:p w:rsidR="00362FB9" w:rsidRPr="006328B1" w:rsidRDefault="00362FB9" w:rsidP="0044407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328B1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Presentación del caso</w:t>
      </w:r>
    </w:p>
    <w:p w:rsidR="00E81205" w:rsidRPr="00E746A2" w:rsidRDefault="00362FB9" w:rsidP="0044407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Se trata de un recién </w:t>
      </w:r>
      <w:r w:rsidR="002C069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nacido hijo de una progenitora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de 32 añ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os,</w:t>
      </w:r>
      <w:r w:rsidR="00BB5CD7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procedente </w:t>
      </w:r>
      <w:r w:rsidR="002C069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de la provincia y municipio de Pinar del Río, Cuba,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sin</w:t>
      </w:r>
      <w:r w:rsidR="002C069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riesgos o 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antecedentes personales</w:t>
      </w:r>
      <w:r w:rsidR="002C069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enfermedad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 G3P1A1</w:t>
      </w:r>
      <w:r w:rsidR="00F527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(provocado)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serología no reactiva, grupo y factor A+, </w:t>
      </w:r>
      <w:r w:rsidR="00F527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no se recogen antecedentes familiares de i</w:t>
      </w:r>
      <w:r w:rsidR="007F2D58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nterés, no consanguinidad</w:t>
      </w:r>
      <w:r w:rsidR="00BB5CD7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 Nace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F527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una niña,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producto de una cesárea, a las 40 semanas,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apgar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9/9 puntos y un peso de 3760 gramos</w:t>
      </w:r>
      <w:r w:rsidR="00CE0EA1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</w:t>
      </w:r>
      <w:r w:rsidR="0015467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que evoluciona estable hasta el 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2do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día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vida</w:t>
      </w:r>
      <w:r w:rsidR="00CE0EA1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en  el que comienza con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signos de distres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respirato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rio dados por </w:t>
      </w:r>
      <w:proofErr w:type="spellStart"/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polipnea</w:t>
      </w:r>
      <w:proofErr w:type="spellEnd"/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tiraje subcostal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espiración prolongada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frecuencia respiratoria: 64xmto,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patrón respiratorio que recuerda tipo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Kus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smaul</w:t>
      </w:r>
      <w:proofErr w:type="spellEnd"/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murmullo vesicular presente en ambos campos pulmonares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in estertores, ruidos cardiacos de buen tono con soplo sistólico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II/VI</w:t>
      </w:r>
      <w:r w:rsidR="00365F5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SO2 95%,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pulsos periféricos presentes y sincrónicos, TAM 50mmHg, sin aspecto séptico, no distensión abdominal, hepatomegalia 2cm, neurológicamente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hipoactivo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pero con respuesta a la estimulación, </w:t>
      </w:r>
      <w:proofErr w:type="spellStart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fenotipicamente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no 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signos dismórficos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se ingresa en UCIN. Se valora por cardiología donde se plantea un CIV, PCA de 4mm, aorta bivalva y posible coartación de la Aorta, se le realiza gasometría con una acidosis metabólica severa con  criterio de corrección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(</w:t>
      </w:r>
      <w:proofErr w:type="spellStart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Ph</w:t>
      </w:r>
      <w:proofErr w:type="spellEnd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7.11 Pco19 SB 6.1 EB -21.5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),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R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x</w:t>
      </w:r>
      <w:proofErr w:type="spellEnd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tórax sin lesiones </w:t>
      </w:r>
      <w:proofErr w:type="spellStart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pleuropu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lmonares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pedículo estrecho y cre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cimiento de cavidades derechas,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 le administra bicarbonato de sodio, perfil de sepsis proteína C no reactiva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Ltos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6x10 NS 3.48 NI 0.12 NT 3.6 I/T 0.03.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realiza gasometría evolutiva manteniendo acidosis metabólica</w:t>
      </w:r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(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Ph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7.20, SB 5.6 EB-19.3 PCO2 13.5 PO2 6</w:t>
      </w:r>
      <w:r w:rsidR="00BB5CD7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5.3) con criterio de corrección, anión g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ap</w:t>
      </w:r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(AG)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=30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todo esto hace pensar  l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 posibilidad de un error congénito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del metabolismo, en las gasometrías evolutivas mantiene aci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dosis metabólica con AG elevado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 pesar de la corrección con bicarbonato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 indica perfil renal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hepático 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lastRenderedPageBreak/>
        <w:t>e interconsulta con la Especialidad de  G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enética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Clínica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Dado la presentación aguda de los signos clínicos y los parámetros hematológicos</w:t>
      </w:r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anteriores así como determinación de: cuerpos </w:t>
      </w:r>
      <w:proofErr w:type="spellStart"/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cetónicos</w:t>
      </w:r>
      <w:proofErr w:type="spellEnd"/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en orina, que revela cetonuria, ácido láctico</w:t>
      </w:r>
      <w:r w:rsidR="00E5092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normal,</w:t>
      </w:r>
      <w:r w:rsidR="002A362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glucosa normal,</w:t>
      </w:r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E5092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enzimas hepáticas ligeramente elevadas, </w:t>
      </w:r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 plantea como impresión diagnóstica: error congénito del metabolismo dado por aciduria orgánica.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Se realizan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pruebas metabólicas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en orina y sangre tomando muestras antes de</w:t>
      </w:r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la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restricción proteica y después de la restricción de proteínas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para descartar aci</w:t>
      </w:r>
      <w:r w:rsidR="00547FB3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dosis orgánica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y aminoacidopatí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as. </w:t>
      </w:r>
    </w:p>
    <w:p w:rsidR="00E81205" w:rsidRPr="00E746A2" w:rsidRDefault="00E81205" w:rsidP="0044407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362FB9" w:rsidRPr="00E746A2" w:rsidRDefault="00362FB9" w:rsidP="0044407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Durant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e su evolución mantiene ligero </w:t>
      </w:r>
      <w:proofErr w:type="spellStart"/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í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ctero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central sin incremento del esfuerzo respiratorio con SO2 95%,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bi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en per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fundido y se obtiene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una gasometría de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Ph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7.34 PCO2 19.2 SB 10,3 EB -13 AG 25.4. A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los tres días de edad presenta episodio convulsivo q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ue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cede con la administración de fenobarbital se le realiza EEG y muestra signos de irritación cortical bilateral. </w:t>
      </w:r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 administra también </w:t>
      </w:r>
      <w:proofErr w:type="spellStart"/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terapeútica</w:t>
      </w:r>
      <w:proofErr w:type="spellEnd"/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con L- </w:t>
      </w:r>
      <w:proofErr w:type="spellStart"/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Carnitina</w:t>
      </w:r>
      <w:proofErr w:type="spellEnd"/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.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Neurológicamente se mantiene activo con respuesta adecuada a estímu</w:t>
      </w:r>
      <w:r w:rsidR="001613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los, a los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3</w:t>
      </w:r>
      <w:r w:rsidRPr="00E746A2">
        <w:rPr>
          <w:rFonts w:ascii="Verdana" w:eastAsia="Times New Roman" w:hAnsi="Verdana" w:cs="Arial"/>
          <w:sz w:val="20"/>
          <w:szCs w:val="20"/>
          <w:vertAlign w:val="superscript"/>
          <w:lang w:val="es-ES" w:eastAsia="es-ES"/>
        </w:rPr>
        <w:t>1/2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ías</w:t>
      </w:r>
      <w:r w:rsidR="001613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desde su nacimiento,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comienza a tener cambios en su patrón respiratorio (respiración con caída de la SO</w:t>
      </w:r>
      <w:r w:rsidR="007D5EC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2 y de la f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recuencia 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</w:t>
      </w:r>
      <w:r w:rsidR="00E81205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ardiaca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por lo q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ue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 decide realizar intubación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endotr</w:t>
      </w:r>
      <w:r w:rsidR="007D5EC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aqueal</w:t>
      </w:r>
      <w:proofErr w:type="spellEnd"/>
      <w:r w:rsidR="007D5EC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requiriendo 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medidas de reanimación cardiopulmonar,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se acopla a equipo de ventilación en modalidad controlada y se asocia a la terapéutica 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las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aminas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vasoactivas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despué</w:t>
      </w:r>
      <w:r w:rsidR="007D5EC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 de este evento antes descrito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hay d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eterioro de su estado general si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n respuesta a estímulos, sin respiraciones espontáneas, en oligoanuria,  su evolución hasta su muerte se 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caracterizó por un gran de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equilibrio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su </w:t>
      </w:r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medio interno, electrolítico y á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cido básico, presentado además  varios eventos de parada cardiaca, lográndose su recuperación pero con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bradiarritmias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mantenida</w:t>
      </w:r>
      <w:r w:rsidR="00751D3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 Fallece al 4to día de nacido.</w:t>
      </w:r>
      <w:r w:rsidR="001F6A6E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DE6737" w:rsidRPr="00E746A2" w:rsidRDefault="00DE6737" w:rsidP="0044407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Se describe el perfil de ácidos orgánicos: Presencia de cuerpos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cetónicos</w:t>
      </w:r>
      <w:proofErr w:type="spellEnd"/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en orina</w:t>
      </w:r>
      <w:r w:rsidR="00E5092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</w:t>
      </w:r>
      <w:proofErr w:type="spellStart"/>
      <w:r w:rsidR="00E5092C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hiperglicinuria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y  aumento del ácido 3-hidroxipropiónico y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metilcí</w:t>
      </w:r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trico</w:t>
      </w:r>
      <w:proofErr w:type="spellEnd"/>
      <w:r w:rsidR="007A3F8F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 Este perfil sugiere una A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ciduria Propiónica.</w:t>
      </w:r>
    </w:p>
    <w:p w:rsidR="00362FB9" w:rsidRPr="00E746A2" w:rsidRDefault="00362FB9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14E41" w:rsidRPr="00E746A2" w:rsidRDefault="00A14E41" w:rsidP="0044407B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746A2">
        <w:rPr>
          <w:rFonts w:ascii="Verdana" w:hAnsi="Verdana"/>
          <w:sz w:val="20"/>
          <w:szCs w:val="20"/>
        </w:rPr>
        <w:t>Discusión</w:t>
      </w:r>
      <w:proofErr w:type="spellEnd"/>
    </w:p>
    <w:p w:rsidR="00A14E41" w:rsidRPr="00E746A2" w:rsidRDefault="00A14E41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La acidemia propiónica </w:t>
      </w:r>
      <w:proofErr w:type="spellStart"/>
      <w:r w:rsidRPr="00E746A2">
        <w:rPr>
          <w:rFonts w:ascii="Verdana" w:hAnsi="Verdana"/>
          <w:sz w:val="20"/>
          <w:szCs w:val="20"/>
        </w:rPr>
        <w:t>está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causada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deficiencia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Pr="00E746A2">
        <w:rPr>
          <w:rFonts w:ascii="Verdana" w:hAnsi="Verdana"/>
          <w:sz w:val="20"/>
          <w:szCs w:val="20"/>
        </w:rPr>
        <w:t>actividad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>-CoA</w:t>
      </w:r>
      <w:r w:rsidR="008A751F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carboxilasa</w:t>
      </w:r>
      <w:proofErr w:type="spellEnd"/>
      <w:r w:rsidRPr="00E746A2">
        <w:rPr>
          <w:rFonts w:ascii="Verdana" w:hAnsi="Verdana"/>
          <w:sz w:val="20"/>
          <w:szCs w:val="20"/>
        </w:rPr>
        <w:t xml:space="preserve"> (PCC), </w:t>
      </w:r>
      <w:proofErr w:type="spellStart"/>
      <w:r w:rsidRPr="00E746A2">
        <w:rPr>
          <w:rFonts w:ascii="Verdana" w:hAnsi="Verdana"/>
          <w:sz w:val="20"/>
          <w:szCs w:val="20"/>
        </w:rPr>
        <w:t>enzima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mitocondrial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dependiente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biotina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necesario</w:t>
      </w:r>
      <w:proofErr w:type="spellEnd"/>
      <w:r w:rsidRPr="00E746A2">
        <w:rPr>
          <w:rFonts w:ascii="Verdana" w:hAnsi="Verdana"/>
          <w:sz w:val="20"/>
          <w:szCs w:val="20"/>
        </w:rPr>
        <w:t xml:space="preserve"> para la </w:t>
      </w:r>
      <w:proofErr w:type="spellStart"/>
      <w:r w:rsidRPr="00E746A2">
        <w:rPr>
          <w:rFonts w:ascii="Verdana" w:hAnsi="Verdana"/>
          <w:sz w:val="20"/>
          <w:szCs w:val="20"/>
        </w:rPr>
        <w:t>transformación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>-CoA en</w:t>
      </w:r>
      <w:r w:rsidR="008A751F" w:rsidRPr="00E746A2">
        <w:rPr>
          <w:rFonts w:ascii="Verdana" w:hAnsi="Verdana"/>
          <w:sz w:val="20"/>
          <w:szCs w:val="20"/>
        </w:rPr>
        <w:t xml:space="preserve"> D-</w:t>
      </w:r>
      <w:proofErr w:type="spellStart"/>
      <w:r w:rsidR="008A751F" w:rsidRPr="00E746A2">
        <w:rPr>
          <w:rFonts w:ascii="Verdana" w:hAnsi="Verdana"/>
          <w:sz w:val="20"/>
          <w:szCs w:val="20"/>
        </w:rPr>
        <w:t>metilmalonil</w:t>
      </w:r>
      <w:proofErr w:type="spellEnd"/>
      <w:r w:rsidR="008A751F" w:rsidRPr="00E746A2">
        <w:rPr>
          <w:rFonts w:ascii="Verdana" w:hAnsi="Verdana"/>
          <w:sz w:val="20"/>
          <w:szCs w:val="20"/>
        </w:rPr>
        <w:t>-CoA</w:t>
      </w:r>
      <w:r w:rsidRPr="00E746A2">
        <w:rPr>
          <w:rFonts w:ascii="Verdana" w:hAnsi="Verdana"/>
          <w:sz w:val="20"/>
          <w:szCs w:val="20"/>
        </w:rPr>
        <w:t xml:space="preserve">. La PCC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heteropolímero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compuesto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dos </w:t>
      </w:r>
      <w:proofErr w:type="spellStart"/>
      <w:r w:rsidRPr="00E746A2">
        <w:rPr>
          <w:rFonts w:ascii="Verdana" w:hAnsi="Verdana"/>
          <w:sz w:val="20"/>
          <w:szCs w:val="20"/>
        </w:rPr>
        <w:t>tipos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subunidades</w:t>
      </w:r>
      <w:proofErr w:type="spellEnd"/>
      <w:r w:rsidRPr="00E746A2">
        <w:rPr>
          <w:rFonts w:ascii="Verdana" w:hAnsi="Verdana"/>
          <w:sz w:val="20"/>
          <w:szCs w:val="20"/>
        </w:rPr>
        <w:t xml:space="preserve"> α y β, </w:t>
      </w:r>
      <w:proofErr w:type="spellStart"/>
      <w:r w:rsidRPr="00E746A2">
        <w:rPr>
          <w:rFonts w:ascii="Verdana" w:hAnsi="Verdana"/>
          <w:sz w:val="20"/>
          <w:szCs w:val="20"/>
        </w:rPr>
        <w:t>codificadas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los genes PCCA</w:t>
      </w:r>
      <w:r w:rsidR="008A751F" w:rsidRPr="00E746A2">
        <w:rPr>
          <w:rFonts w:ascii="Verdana" w:hAnsi="Verdana"/>
          <w:sz w:val="20"/>
          <w:szCs w:val="20"/>
        </w:rPr>
        <w:t xml:space="preserve"> </w:t>
      </w:r>
      <w:r w:rsidRPr="00E746A2">
        <w:rPr>
          <w:rFonts w:ascii="Verdana" w:hAnsi="Verdana"/>
          <w:sz w:val="20"/>
          <w:szCs w:val="20"/>
        </w:rPr>
        <w:t xml:space="preserve">y PCCB, </w:t>
      </w:r>
      <w:proofErr w:type="spellStart"/>
      <w:r w:rsidRPr="00E746A2">
        <w:rPr>
          <w:rFonts w:ascii="Verdana" w:hAnsi="Verdana"/>
          <w:sz w:val="20"/>
          <w:szCs w:val="20"/>
        </w:rPr>
        <w:t>respectivamente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. Como </w:t>
      </w:r>
      <w:proofErr w:type="spellStart"/>
      <w:r w:rsidRPr="00E746A2">
        <w:rPr>
          <w:rFonts w:ascii="Verdana" w:hAnsi="Verdana"/>
          <w:sz w:val="20"/>
          <w:szCs w:val="20"/>
        </w:rPr>
        <w:t>consecuencia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del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defecto</w:t>
      </w:r>
      <w:proofErr w:type="spellEnd"/>
      <w:r w:rsidRPr="00E746A2">
        <w:rPr>
          <w:rFonts w:ascii="Verdana" w:hAnsi="Verdana"/>
          <w:sz w:val="20"/>
          <w:szCs w:val="20"/>
        </w:rPr>
        <w:t xml:space="preserve">, se produce </w:t>
      </w:r>
      <w:proofErr w:type="spellStart"/>
      <w:r w:rsidRPr="00E746A2">
        <w:rPr>
          <w:rFonts w:ascii="Verdana" w:hAnsi="Verdana"/>
          <w:sz w:val="20"/>
          <w:szCs w:val="20"/>
        </w:rPr>
        <w:t>acúmulo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intramitocondrial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>-CoA</w:t>
      </w:r>
      <w:r w:rsidR="008A751F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metaboliza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vías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metabólicas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secundar</w:t>
      </w:r>
      <w:r w:rsidR="008A751F" w:rsidRPr="00E746A2">
        <w:rPr>
          <w:rFonts w:ascii="Verdana" w:hAnsi="Verdana"/>
          <w:sz w:val="20"/>
          <w:szCs w:val="20"/>
        </w:rPr>
        <w:t>ias</w:t>
      </w:r>
      <w:proofErr w:type="spellEnd"/>
      <w:r w:rsidR="008A751F" w:rsidRPr="00E746A2">
        <w:rPr>
          <w:rFonts w:ascii="Verdana" w:hAnsi="Verdana"/>
          <w:sz w:val="20"/>
          <w:szCs w:val="20"/>
        </w:rPr>
        <w:t xml:space="preserve"> a </w:t>
      </w:r>
      <w:proofErr w:type="spellStart"/>
      <w:r w:rsidR="008A751F" w:rsidRPr="00E746A2">
        <w:rPr>
          <w:rFonts w:ascii="Verdana" w:hAnsi="Verdana"/>
          <w:sz w:val="20"/>
          <w:szCs w:val="20"/>
        </w:rPr>
        <w:t>otros</w:t>
      </w:r>
      <w:proofErr w:type="spellEnd"/>
      <w:r w:rsidR="008A751F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8A751F" w:rsidRPr="00E746A2">
        <w:rPr>
          <w:rFonts w:ascii="Verdana" w:hAnsi="Verdana"/>
          <w:sz w:val="20"/>
          <w:szCs w:val="20"/>
        </w:rPr>
        <w:t>metabolitos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Pr="00E746A2">
        <w:rPr>
          <w:rFonts w:ascii="Verdana" w:hAnsi="Verdana"/>
          <w:sz w:val="20"/>
          <w:szCs w:val="20"/>
        </w:rPr>
        <w:t>Bioquímicamente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, la AP se </w:t>
      </w:r>
      <w:proofErr w:type="spellStart"/>
      <w:r w:rsidRPr="00E746A2">
        <w:rPr>
          <w:rFonts w:ascii="Verdana" w:hAnsi="Verdana"/>
          <w:sz w:val="20"/>
          <w:szCs w:val="20"/>
        </w:rPr>
        <w:t>caracteriza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presencia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altas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concentraciones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ácido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propiónico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libre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sangre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. Sin embargo, </w:t>
      </w:r>
      <w:proofErr w:type="spellStart"/>
      <w:r w:rsidRPr="00E746A2">
        <w:rPr>
          <w:rFonts w:ascii="Verdana" w:hAnsi="Verdana"/>
          <w:sz w:val="20"/>
          <w:szCs w:val="20"/>
        </w:rPr>
        <w:t>debido</w:t>
      </w:r>
      <w:proofErr w:type="spellEnd"/>
      <w:r w:rsidRPr="00E746A2">
        <w:rPr>
          <w:rFonts w:ascii="Verdana" w:hAnsi="Verdana"/>
          <w:sz w:val="20"/>
          <w:szCs w:val="20"/>
        </w:rPr>
        <w:t xml:space="preserve"> a </w:t>
      </w:r>
      <w:proofErr w:type="spellStart"/>
      <w:r w:rsidRPr="00E746A2">
        <w:rPr>
          <w:rFonts w:ascii="Verdana" w:hAnsi="Verdana"/>
          <w:sz w:val="20"/>
          <w:szCs w:val="20"/>
        </w:rPr>
        <w:t>su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volatilidad</w:t>
      </w:r>
      <w:proofErr w:type="spellEnd"/>
      <w:r w:rsidRPr="00E746A2">
        <w:rPr>
          <w:rFonts w:ascii="Verdana" w:hAnsi="Verdana"/>
          <w:sz w:val="20"/>
          <w:szCs w:val="20"/>
        </w:rPr>
        <w:t xml:space="preserve">, no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útil</w:t>
      </w:r>
      <w:proofErr w:type="spellEnd"/>
      <w:r w:rsidRPr="00E746A2">
        <w:rPr>
          <w:rFonts w:ascii="Verdana" w:hAnsi="Verdana"/>
          <w:sz w:val="20"/>
          <w:szCs w:val="20"/>
        </w:rPr>
        <w:t xml:space="preserve"> para el </w:t>
      </w:r>
      <w:proofErr w:type="spellStart"/>
      <w:r w:rsidRPr="00E746A2">
        <w:rPr>
          <w:rFonts w:ascii="Verdana" w:hAnsi="Verdana"/>
          <w:sz w:val="20"/>
          <w:szCs w:val="20"/>
        </w:rPr>
        <w:t>diagnóstico</w:t>
      </w:r>
      <w:proofErr w:type="spellEnd"/>
      <w:r w:rsidRPr="00E746A2">
        <w:rPr>
          <w:rFonts w:ascii="Verdana" w:hAnsi="Verdana"/>
          <w:sz w:val="20"/>
          <w:szCs w:val="20"/>
        </w:rPr>
        <w:t xml:space="preserve">. El </w:t>
      </w:r>
      <w:proofErr w:type="spellStart"/>
      <w:r w:rsidRPr="00E746A2">
        <w:rPr>
          <w:rFonts w:ascii="Verdana" w:hAnsi="Verdana"/>
          <w:sz w:val="20"/>
          <w:szCs w:val="20"/>
        </w:rPr>
        <w:t>exceso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 xml:space="preserve">-CoA se </w:t>
      </w:r>
      <w:proofErr w:type="spellStart"/>
      <w:r w:rsidRPr="00E746A2">
        <w:rPr>
          <w:rFonts w:ascii="Verdana" w:hAnsi="Verdana"/>
          <w:sz w:val="20"/>
          <w:szCs w:val="20"/>
        </w:rPr>
        <w:t>desvía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rutas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alternativas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hacia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formación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numerosos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fundamentalmente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orgánicos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encuentran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también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elevados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fluidos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fisiológicos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especialmente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metilcitrato</w:t>
      </w:r>
      <w:proofErr w:type="spellEnd"/>
      <w:r w:rsidRPr="00E746A2">
        <w:rPr>
          <w:rFonts w:ascii="Verdana" w:hAnsi="Verdana"/>
          <w:sz w:val="20"/>
          <w:szCs w:val="20"/>
        </w:rPr>
        <w:t xml:space="preserve"> y 3</w:t>
      </w:r>
      <w:r w:rsidR="008A751F" w:rsidRPr="00E746A2">
        <w:rPr>
          <w:rFonts w:ascii="Verdana" w:hAnsi="Verdana"/>
          <w:sz w:val="20"/>
          <w:szCs w:val="20"/>
        </w:rPr>
        <w:t xml:space="preserve">-OH-propionato en </w:t>
      </w:r>
      <w:proofErr w:type="spellStart"/>
      <w:r w:rsidR="008A751F"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. El </w:t>
      </w:r>
      <w:proofErr w:type="spellStart"/>
      <w:r w:rsidRPr="00E746A2">
        <w:rPr>
          <w:rFonts w:ascii="Verdana" w:hAnsi="Verdana"/>
          <w:sz w:val="20"/>
          <w:szCs w:val="20"/>
        </w:rPr>
        <w:t>acúmulo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 xml:space="preserve">-CoA </w:t>
      </w:r>
      <w:proofErr w:type="spellStart"/>
      <w:r w:rsidRPr="00E746A2">
        <w:rPr>
          <w:rFonts w:ascii="Verdana" w:hAnsi="Verdana"/>
          <w:sz w:val="20"/>
          <w:szCs w:val="20"/>
        </w:rPr>
        <w:t>intracelular</w:t>
      </w:r>
      <w:proofErr w:type="spellEnd"/>
      <w:r w:rsidRPr="00E746A2">
        <w:rPr>
          <w:rFonts w:ascii="Verdana" w:hAnsi="Verdana"/>
          <w:sz w:val="20"/>
          <w:szCs w:val="20"/>
        </w:rPr>
        <w:t xml:space="preserve"> da </w:t>
      </w:r>
      <w:proofErr w:type="spellStart"/>
      <w:r w:rsidRPr="00E746A2">
        <w:rPr>
          <w:rFonts w:ascii="Verdana" w:hAnsi="Verdana"/>
          <w:sz w:val="20"/>
          <w:szCs w:val="20"/>
        </w:rPr>
        <w:t>lugar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a la </w:t>
      </w:r>
      <w:proofErr w:type="spellStart"/>
      <w:r w:rsidRPr="00E746A2">
        <w:rPr>
          <w:rFonts w:ascii="Verdana" w:hAnsi="Verdana"/>
          <w:sz w:val="20"/>
          <w:szCs w:val="20"/>
        </w:rPr>
        <w:t>inhibición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del </w:t>
      </w:r>
      <w:proofErr w:type="spellStart"/>
      <w:r w:rsidRPr="00E746A2">
        <w:rPr>
          <w:rFonts w:ascii="Verdana" w:hAnsi="Verdana"/>
          <w:sz w:val="20"/>
          <w:szCs w:val="20"/>
        </w:rPr>
        <w:t>enzima</w:t>
      </w:r>
      <w:proofErr w:type="spellEnd"/>
      <w:r w:rsidRPr="00E746A2">
        <w:rPr>
          <w:rFonts w:ascii="Verdana" w:hAnsi="Verdana"/>
          <w:sz w:val="20"/>
          <w:szCs w:val="20"/>
        </w:rPr>
        <w:t xml:space="preserve"> N-</w:t>
      </w:r>
      <w:proofErr w:type="spellStart"/>
      <w:r w:rsidRPr="00E746A2">
        <w:rPr>
          <w:rFonts w:ascii="Verdana" w:hAnsi="Verdana"/>
          <w:sz w:val="20"/>
          <w:szCs w:val="20"/>
        </w:rPr>
        <w:t>acetilglutamato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sintetasa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del </w:t>
      </w:r>
      <w:proofErr w:type="spellStart"/>
      <w:r w:rsidRPr="00E746A2">
        <w:rPr>
          <w:rFonts w:ascii="Verdana" w:hAnsi="Verdana"/>
          <w:sz w:val="20"/>
          <w:szCs w:val="20"/>
        </w:rPr>
        <w:t>sistema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transporte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mitocondrial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Pr="00E746A2">
        <w:rPr>
          <w:rFonts w:ascii="Verdana" w:hAnsi="Verdana"/>
          <w:sz w:val="20"/>
          <w:szCs w:val="20"/>
        </w:rPr>
        <w:t>glicina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explicaría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hiperamonemia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la </w:t>
      </w:r>
      <w:proofErr w:type="spellStart"/>
      <w:r w:rsidRPr="00E746A2">
        <w:rPr>
          <w:rFonts w:ascii="Verdana" w:hAnsi="Verdana"/>
          <w:sz w:val="20"/>
          <w:szCs w:val="20"/>
        </w:rPr>
        <w:t>hiperglicinemia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presentan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pacientes</w:t>
      </w:r>
      <w:proofErr w:type="spellEnd"/>
      <w:r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Pr="00E746A2">
        <w:rPr>
          <w:rFonts w:ascii="Verdana" w:hAnsi="Verdana"/>
          <w:sz w:val="20"/>
          <w:szCs w:val="20"/>
        </w:rPr>
        <w:t>Además</w:t>
      </w:r>
      <w:proofErr w:type="spellEnd"/>
      <w:r w:rsidRPr="00E746A2">
        <w:rPr>
          <w:rFonts w:ascii="Verdana" w:hAnsi="Verdana"/>
          <w:sz w:val="20"/>
          <w:szCs w:val="20"/>
        </w:rPr>
        <w:t xml:space="preserve"> el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>-CoA</w:t>
      </w:r>
      <w:r w:rsidR="00B04F09" w:rsidRPr="00E746A2">
        <w:rPr>
          <w:rFonts w:ascii="Verdana" w:hAnsi="Verdana"/>
          <w:sz w:val="20"/>
          <w:szCs w:val="20"/>
        </w:rPr>
        <w:t xml:space="preserve"> </w:t>
      </w:r>
      <w:r w:rsidRPr="00E746A2">
        <w:rPr>
          <w:rFonts w:ascii="Verdana" w:hAnsi="Verdana"/>
          <w:sz w:val="20"/>
          <w:szCs w:val="20"/>
        </w:rPr>
        <w:t xml:space="preserve">se </w:t>
      </w:r>
      <w:proofErr w:type="spellStart"/>
      <w:r w:rsidRPr="00E746A2">
        <w:rPr>
          <w:rFonts w:ascii="Verdana" w:hAnsi="Verdana"/>
          <w:sz w:val="20"/>
          <w:szCs w:val="20"/>
        </w:rPr>
        <w:t>puede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conjugar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t>carnitina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dando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lugar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a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aumento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propionilcarnitina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a </w:t>
      </w:r>
      <w:proofErr w:type="spellStart"/>
      <w:r w:rsidRPr="00E746A2">
        <w:rPr>
          <w:rFonts w:ascii="Verdana" w:hAnsi="Verdana"/>
          <w:sz w:val="20"/>
          <w:szCs w:val="20"/>
        </w:rPr>
        <w:t>una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deficiencia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secundaria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carnitina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plasma.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otra</w:t>
      </w:r>
      <w:proofErr w:type="spellEnd"/>
      <w:r w:rsidRPr="00E746A2">
        <w:rPr>
          <w:rFonts w:ascii="Verdana" w:hAnsi="Verdana"/>
          <w:sz w:val="20"/>
          <w:szCs w:val="20"/>
        </w:rPr>
        <w:t xml:space="preserve"> parte, el </w:t>
      </w:r>
      <w:proofErr w:type="spellStart"/>
      <w:r w:rsidRPr="00E746A2">
        <w:rPr>
          <w:rFonts w:ascii="Verdana" w:hAnsi="Verdana"/>
          <w:sz w:val="20"/>
          <w:szCs w:val="20"/>
        </w:rPr>
        <w:t>propionil</w:t>
      </w:r>
      <w:proofErr w:type="spellEnd"/>
      <w:r w:rsidRPr="00E746A2">
        <w:rPr>
          <w:rFonts w:ascii="Verdana" w:hAnsi="Verdana"/>
          <w:sz w:val="20"/>
          <w:szCs w:val="20"/>
        </w:rPr>
        <w:t xml:space="preserve">-CoA </w:t>
      </w:r>
      <w:proofErr w:type="spellStart"/>
      <w:r w:rsidRPr="00E746A2">
        <w:rPr>
          <w:rFonts w:ascii="Verdana" w:hAnsi="Verdana"/>
          <w:sz w:val="20"/>
          <w:szCs w:val="20"/>
        </w:rPr>
        <w:t>puede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actuar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como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cebador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lugar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del </w:t>
      </w:r>
      <w:proofErr w:type="spellStart"/>
      <w:r w:rsidRPr="00E746A2">
        <w:rPr>
          <w:rFonts w:ascii="Verdana" w:hAnsi="Verdana"/>
          <w:sz w:val="20"/>
          <w:szCs w:val="20"/>
        </w:rPr>
        <w:t>acetil</w:t>
      </w:r>
      <w:proofErr w:type="spellEnd"/>
      <w:r w:rsidRPr="00E746A2">
        <w:rPr>
          <w:rFonts w:ascii="Verdana" w:hAnsi="Verdana"/>
          <w:sz w:val="20"/>
          <w:szCs w:val="20"/>
        </w:rPr>
        <w:t xml:space="preserve">-CoA en la </w:t>
      </w:r>
      <w:proofErr w:type="spellStart"/>
      <w:r w:rsidRPr="00E746A2">
        <w:rPr>
          <w:rFonts w:ascii="Verdana" w:hAnsi="Verdana"/>
          <w:sz w:val="20"/>
          <w:szCs w:val="20"/>
        </w:rPr>
        <w:t>síntesis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grasos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dando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lugar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a un </w:t>
      </w:r>
      <w:proofErr w:type="spellStart"/>
      <w:r w:rsidRPr="00E746A2">
        <w:rPr>
          <w:rFonts w:ascii="Verdana" w:hAnsi="Verdana"/>
          <w:sz w:val="20"/>
          <w:szCs w:val="20"/>
        </w:rPr>
        <w:t>aumento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relativo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los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grasos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cadena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impar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311539" w:rsidRPr="00E746A2">
        <w:rPr>
          <w:rFonts w:ascii="Verdana" w:hAnsi="Verdana"/>
          <w:sz w:val="20"/>
          <w:szCs w:val="20"/>
        </w:rPr>
        <w:t xml:space="preserve"> </w:t>
      </w:r>
      <w:r w:rsidR="00311539" w:rsidRPr="00E746A2">
        <w:rPr>
          <w:rFonts w:ascii="Verdana" w:hAnsi="Verdana"/>
          <w:sz w:val="20"/>
          <w:szCs w:val="20"/>
          <w:vertAlign w:val="superscript"/>
        </w:rPr>
        <w:t>4</w:t>
      </w:r>
    </w:p>
    <w:p w:rsidR="002A3623" w:rsidRPr="00E746A2" w:rsidRDefault="002A3623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Las </w:t>
      </w:r>
      <w:proofErr w:type="spellStart"/>
      <w:r w:rsidRPr="00E746A2">
        <w:rPr>
          <w:rFonts w:ascii="Verdana" w:hAnsi="Verdana"/>
          <w:sz w:val="20"/>
          <w:szCs w:val="20"/>
        </w:rPr>
        <w:t>acidurias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orgánicas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pueden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tener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tres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formas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presentación</w:t>
      </w:r>
      <w:proofErr w:type="spellEnd"/>
      <w:r w:rsidRPr="00E746A2">
        <w:rPr>
          <w:rFonts w:ascii="Verdana" w:hAnsi="Verdana"/>
          <w:sz w:val="20"/>
          <w:szCs w:val="20"/>
        </w:rPr>
        <w:t>:</w:t>
      </w:r>
      <w:r w:rsidR="00E746A2" w:rsidRPr="00E746A2">
        <w:rPr>
          <w:rFonts w:ascii="Verdana" w:hAnsi="Verdana"/>
          <w:sz w:val="20"/>
          <w:szCs w:val="20"/>
        </w:rPr>
        <w:t xml:space="preserve"> </w:t>
      </w:r>
      <w:r w:rsidR="00E746A2" w:rsidRPr="00E746A2">
        <w:rPr>
          <w:rFonts w:ascii="Verdana" w:hAnsi="Verdana"/>
          <w:sz w:val="20"/>
          <w:szCs w:val="20"/>
          <w:vertAlign w:val="superscript"/>
        </w:rPr>
        <w:t>4, 5</w:t>
      </w:r>
      <w:r w:rsidRPr="00E746A2">
        <w:rPr>
          <w:rFonts w:ascii="Verdana" w:hAnsi="Verdana"/>
          <w:sz w:val="20"/>
          <w:szCs w:val="20"/>
        </w:rPr>
        <w:t xml:space="preserve"> </w:t>
      </w:r>
    </w:p>
    <w:p w:rsidR="002948B5" w:rsidRPr="00E746A2" w:rsidRDefault="002A3623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Forma </w:t>
      </w:r>
      <w:proofErr w:type="spellStart"/>
      <w:r w:rsidRPr="00E746A2">
        <w:rPr>
          <w:rFonts w:ascii="Verdana" w:hAnsi="Verdana"/>
          <w:sz w:val="20"/>
          <w:szCs w:val="20"/>
        </w:rPr>
        <w:t>severa</w:t>
      </w:r>
      <w:proofErr w:type="spellEnd"/>
      <w:r w:rsidRPr="00E746A2">
        <w:rPr>
          <w:rFonts w:ascii="Verdana" w:hAnsi="Verdana"/>
          <w:sz w:val="20"/>
          <w:szCs w:val="20"/>
        </w:rPr>
        <w:t xml:space="preserve"> neonatal (70-80% de los </w:t>
      </w:r>
      <w:proofErr w:type="spellStart"/>
      <w:r w:rsidRPr="00E746A2">
        <w:rPr>
          <w:rFonts w:ascii="Verdana" w:hAnsi="Verdana"/>
          <w:sz w:val="20"/>
          <w:szCs w:val="20"/>
        </w:rPr>
        <w:t>casos</w:t>
      </w:r>
      <w:proofErr w:type="spellEnd"/>
      <w:r w:rsidRPr="00E746A2">
        <w:rPr>
          <w:rFonts w:ascii="Verdana" w:hAnsi="Verdana"/>
          <w:sz w:val="20"/>
          <w:szCs w:val="20"/>
        </w:rPr>
        <w:t xml:space="preserve">), la </w:t>
      </w:r>
      <w:proofErr w:type="spellStart"/>
      <w:r w:rsidRPr="00E746A2">
        <w:rPr>
          <w:rFonts w:ascii="Verdana" w:hAnsi="Verdana"/>
          <w:sz w:val="20"/>
          <w:szCs w:val="20"/>
        </w:rPr>
        <w:t>característica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común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el </w:t>
      </w:r>
      <w:proofErr w:type="spellStart"/>
      <w:r w:rsidRPr="00E746A2">
        <w:rPr>
          <w:rFonts w:ascii="Verdana" w:hAnsi="Verdana"/>
          <w:sz w:val="20"/>
          <w:szCs w:val="20"/>
        </w:rPr>
        <w:t>inicio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los </w:t>
      </w:r>
      <w:proofErr w:type="spellStart"/>
      <w:r w:rsidRPr="00E746A2">
        <w:rPr>
          <w:rFonts w:ascii="Verdana" w:hAnsi="Verdana"/>
          <w:sz w:val="20"/>
          <w:szCs w:val="20"/>
        </w:rPr>
        <w:t>síntomas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746A2">
        <w:rPr>
          <w:rFonts w:ascii="Verdana" w:hAnsi="Verdana"/>
          <w:sz w:val="20"/>
          <w:szCs w:val="20"/>
        </w:rPr>
        <w:t>durante</w:t>
      </w:r>
      <w:proofErr w:type="spellEnd"/>
      <w:proofErr w:type="gramEnd"/>
      <w:r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Pr="00E746A2">
        <w:rPr>
          <w:rFonts w:ascii="Verdana" w:hAnsi="Verdana"/>
          <w:sz w:val="20"/>
          <w:szCs w:val="20"/>
        </w:rPr>
        <w:t>primera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semana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vida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después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un </w:t>
      </w:r>
      <w:proofErr w:type="spellStart"/>
      <w:r w:rsidRPr="00E746A2">
        <w:rPr>
          <w:rFonts w:ascii="Verdana" w:hAnsi="Verdana"/>
          <w:sz w:val="20"/>
          <w:szCs w:val="20"/>
        </w:rPr>
        <w:t>intervalo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libre</w:t>
      </w:r>
      <w:proofErr w:type="spellEnd"/>
      <w:r w:rsidRPr="00E746A2">
        <w:rPr>
          <w:rFonts w:ascii="Verdana" w:hAnsi="Verdana"/>
          <w:sz w:val="20"/>
          <w:szCs w:val="20"/>
        </w:rPr>
        <w:t xml:space="preserve"> y sin </w:t>
      </w:r>
      <w:proofErr w:type="spellStart"/>
      <w:r w:rsidRPr="00E746A2">
        <w:rPr>
          <w:rFonts w:ascii="Verdana" w:hAnsi="Verdana"/>
          <w:sz w:val="20"/>
          <w:szCs w:val="20"/>
        </w:rPr>
        <w:t>una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causa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desencadenante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aparente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. Se </w:t>
      </w:r>
      <w:proofErr w:type="spellStart"/>
      <w:r w:rsidRPr="00E746A2">
        <w:rPr>
          <w:rFonts w:ascii="Verdana" w:hAnsi="Verdana"/>
          <w:sz w:val="20"/>
          <w:szCs w:val="20"/>
        </w:rPr>
        <w:t>trata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inicialmente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síntomas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inespecíficos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intoxicación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t>clínica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encefalopatía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tóxica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no </w:t>
      </w:r>
      <w:proofErr w:type="spellStart"/>
      <w:r w:rsidRPr="00E746A2">
        <w:rPr>
          <w:rFonts w:ascii="Verdana" w:hAnsi="Verdana"/>
          <w:sz w:val="20"/>
          <w:szCs w:val="20"/>
        </w:rPr>
        <w:t>responden</w:t>
      </w:r>
      <w:proofErr w:type="spellEnd"/>
      <w:r w:rsidRPr="00E746A2">
        <w:rPr>
          <w:rFonts w:ascii="Verdana" w:hAnsi="Verdana"/>
          <w:sz w:val="20"/>
          <w:szCs w:val="20"/>
        </w:rPr>
        <w:t xml:space="preserve"> a la </w:t>
      </w:r>
      <w:proofErr w:type="spellStart"/>
      <w:r w:rsidRPr="00E746A2">
        <w:rPr>
          <w:rFonts w:ascii="Verdana" w:hAnsi="Verdana"/>
          <w:sz w:val="20"/>
          <w:szCs w:val="20"/>
        </w:rPr>
        <w:t>medicación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habitual: </w:t>
      </w:r>
      <w:proofErr w:type="spellStart"/>
      <w:r w:rsidRPr="00E746A2">
        <w:rPr>
          <w:rFonts w:ascii="Verdana" w:hAnsi="Verdana"/>
          <w:sz w:val="20"/>
          <w:szCs w:val="20"/>
        </w:rPr>
        <w:t>rechazo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del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alimento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succión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débil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vómitos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pérdida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peso, abdominal y </w:t>
      </w:r>
      <w:proofErr w:type="spellStart"/>
      <w:r w:rsidRPr="00E746A2">
        <w:rPr>
          <w:rFonts w:ascii="Verdana" w:hAnsi="Verdana"/>
          <w:sz w:val="20"/>
          <w:szCs w:val="20"/>
        </w:rPr>
        <w:t>síntomas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disfunción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del SNC </w:t>
      </w:r>
      <w:proofErr w:type="spellStart"/>
      <w:r w:rsidRPr="00E746A2">
        <w:rPr>
          <w:rFonts w:ascii="Verdana" w:hAnsi="Verdana"/>
          <w:sz w:val="20"/>
          <w:szCs w:val="20"/>
        </w:rPr>
        <w:t>debido</w:t>
      </w:r>
      <w:proofErr w:type="spellEnd"/>
      <w:r w:rsidRPr="00E746A2">
        <w:rPr>
          <w:rFonts w:ascii="Verdana" w:hAnsi="Verdana"/>
          <w:sz w:val="20"/>
          <w:szCs w:val="20"/>
        </w:rPr>
        <w:t xml:space="preserve"> al </w:t>
      </w:r>
      <w:proofErr w:type="spellStart"/>
      <w:r w:rsidRPr="00E746A2">
        <w:rPr>
          <w:rFonts w:ascii="Verdana" w:hAnsi="Verdana"/>
          <w:sz w:val="20"/>
          <w:szCs w:val="20"/>
        </w:rPr>
        <w:t>acúmulo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orgánicos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amonio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lastRenderedPageBreak/>
        <w:t>letargia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hipoton</w:t>
      </w:r>
      <w:r w:rsidR="002948B5" w:rsidRPr="00E746A2">
        <w:rPr>
          <w:rFonts w:ascii="Verdana" w:hAnsi="Verdana"/>
          <w:sz w:val="20"/>
          <w:szCs w:val="20"/>
        </w:rPr>
        <w:t>ía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, temblor y </w:t>
      </w:r>
      <w:proofErr w:type="spellStart"/>
      <w:r w:rsidR="002948B5" w:rsidRPr="00E746A2">
        <w:rPr>
          <w:rFonts w:ascii="Verdana" w:hAnsi="Verdana"/>
          <w:sz w:val="20"/>
          <w:szCs w:val="20"/>
        </w:rPr>
        <w:t>convulsiones</w:t>
      </w:r>
      <w:proofErr w:type="spellEnd"/>
      <w:r w:rsidRPr="00E746A2">
        <w:rPr>
          <w:rFonts w:ascii="Verdana" w:hAnsi="Verdana"/>
          <w:sz w:val="20"/>
          <w:szCs w:val="20"/>
        </w:rPr>
        <w:t xml:space="preserve">. El </w:t>
      </w:r>
      <w:proofErr w:type="spellStart"/>
      <w:r w:rsidRPr="00E746A2">
        <w:rPr>
          <w:rFonts w:ascii="Verdana" w:hAnsi="Verdana"/>
          <w:sz w:val="20"/>
          <w:szCs w:val="20"/>
        </w:rPr>
        <w:t>neonato</w:t>
      </w:r>
      <w:proofErr w:type="spellEnd"/>
      <w:r w:rsidRPr="00E746A2">
        <w:rPr>
          <w:rFonts w:ascii="Verdana" w:hAnsi="Verdana"/>
          <w:sz w:val="20"/>
          <w:szCs w:val="20"/>
        </w:rPr>
        <w:t xml:space="preserve"> sin </w:t>
      </w:r>
      <w:proofErr w:type="spellStart"/>
      <w:r w:rsidRPr="00E746A2">
        <w:rPr>
          <w:rFonts w:ascii="Verdana" w:hAnsi="Verdana"/>
          <w:sz w:val="20"/>
          <w:szCs w:val="20"/>
        </w:rPr>
        <w:t>causa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aparente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inicia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dificultad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respiratoria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bradicardia</w:t>
      </w:r>
      <w:proofErr w:type="spellEnd"/>
      <w:r w:rsidRPr="00E746A2">
        <w:rPr>
          <w:rFonts w:ascii="Verdana" w:hAnsi="Verdana"/>
          <w:sz w:val="20"/>
          <w:szCs w:val="20"/>
        </w:rPr>
        <w:t xml:space="preserve">, apneas, </w:t>
      </w:r>
      <w:proofErr w:type="spellStart"/>
      <w:r w:rsidRPr="00E746A2">
        <w:rPr>
          <w:rFonts w:ascii="Verdana" w:hAnsi="Verdana"/>
          <w:sz w:val="20"/>
          <w:szCs w:val="20"/>
        </w:rPr>
        <w:t>hipotermia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pudiendo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llegar</w:t>
      </w:r>
      <w:proofErr w:type="spellEnd"/>
      <w:r w:rsidRPr="00E746A2">
        <w:rPr>
          <w:rFonts w:ascii="Verdana" w:hAnsi="Verdana"/>
          <w:sz w:val="20"/>
          <w:szCs w:val="20"/>
        </w:rPr>
        <w:t xml:space="preserve"> al coma y </w:t>
      </w:r>
      <w:proofErr w:type="spellStart"/>
      <w:r w:rsidRPr="00E746A2">
        <w:rPr>
          <w:rFonts w:ascii="Verdana" w:hAnsi="Verdana"/>
          <w:sz w:val="20"/>
          <w:szCs w:val="20"/>
        </w:rPr>
        <w:t>exitus</w:t>
      </w:r>
      <w:proofErr w:type="spellEnd"/>
      <w:r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="00542405" w:rsidRPr="00E746A2">
        <w:rPr>
          <w:rFonts w:ascii="Verdana" w:hAnsi="Verdana"/>
          <w:sz w:val="20"/>
          <w:szCs w:val="20"/>
        </w:rPr>
        <w:t>Es</w:t>
      </w:r>
      <w:proofErr w:type="spellEnd"/>
      <w:r w:rsidR="00542405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542405" w:rsidRPr="00E746A2">
        <w:rPr>
          <w:rFonts w:ascii="Verdana" w:hAnsi="Verdana"/>
          <w:sz w:val="20"/>
          <w:szCs w:val="20"/>
        </w:rPr>
        <w:t>frecuente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presenten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moderada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hepatom</w:t>
      </w:r>
      <w:r w:rsidR="002948B5" w:rsidRPr="00E746A2">
        <w:rPr>
          <w:rFonts w:ascii="Verdana" w:hAnsi="Verdana"/>
          <w:sz w:val="20"/>
          <w:szCs w:val="20"/>
        </w:rPr>
        <w:t>egalia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="002948B5" w:rsidRPr="00E746A2">
        <w:rPr>
          <w:rFonts w:ascii="Verdana" w:hAnsi="Verdana"/>
          <w:sz w:val="20"/>
          <w:szCs w:val="20"/>
        </w:rPr>
        <w:t>deshidratación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B04F0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04F09" w:rsidRPr="00E746A2">
        <w:rPr>
          <w:rFonts w:ascii="Verdana" w:hAnsi="Verdana"/>
          <w:sz w:val="20"/>
          <w:szCs w:val="20"/>
        </w:rPr>
        <w:t>Esta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forma de </w:t>
      </w:r>
      <w:proofErr w:type="spellStart"/>
      <w:r w:rsidR="00B04F09" w:rsidRPr="00E746A2">
        <w:rPr>
          <w:rFonts w:ascii="Verdana" w:hAnsi="Verdana"/>
          <w:sz w:val="20"/>
          <w:szCs w:val="20"/>
        </w:rPr>
        <w:t>presentación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="00B04F09" w:rsidRPr="00E746A2">
        <w:rPr>
          <w:rFonts w:ascii="Verdana" w:hAnsi="Verdana"/>
          <w:sz w:val="20"/>
          <w:szCs w:val="20"/>
        </w:rPr>
        <w:t>algunas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B04F09" w:rsidRPr="00E746A2">
        <w:rPr>
          <w:rFonts w:ascii="Verdana" w:hAnsi="Verdana"/>
          <w:sz w:val="20"/>
          <w:szCs w:val="20"/>
        </w:rPr>
        <w:t>estas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04F09" w:rsidRPr="00E746A2">
        <w:rPr>
          <w:rFonts w:ascii="Verdana" w:hAnsi="Verdana"/>
          <w:sz w:val="20"/>
          <w:szCs w:val="20"/>
        </w:rPr>
        <w:t>manifestaciones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clínicas </w:t>
      </w:r>
      <w:proofErr w:type="spellStart"/>
      <w:r w:rsidR="00B04F09" w:rsidRPr="00E746A2">
        <w:rPr>
          <w:rFonts w:ascii="Verdana" w:hAnsi="Verdana"/>
          <w:sz w:val="20"/>
          <w:szCs w:val="20"/>
        </w:rPr>
        <w:t>es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B04F09" w:rsidRPr="00E746A2">
        <w:rPr>
          <w:rFonts w:ascii="Verdana" w:hAnsi="Verdana"/>
          <w:sz w:val="20"/>
          <w:szCs w:val="20"/>
        </w:rPr>
        <w:t>que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04F09" w:rsidRPr="00E746A2">
        <w:rPr>
          <w:rFonts w:ascii="Verdana" w:hAnsi="Verdana"/>
          <w:sz w:val="20"/>
          <w:szCs w:val="20"/>
        </w:rPr>
        <w:t>corresponde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con el </w:t>
      </w:r>
      <w:proofErr w:type="spellStart"/>
      <w:proofErr w:type="gramStart"/>
      <w:r w:rsidR="00B04F09" w:rsidRPr="00E746A2">
        <w:rPr>
          <w:rFonts w:ascii="Verdana" w:hAnsi="Verdana"/>
          <w:sz w:val="20"/>
          <w:szCs w:val="20"/>
        </w:rPr>
        <w:t>caso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 </w:t>
      </w:r>
      <w:proofErr w:type="spellStart"/>
      <w:r w:rsidR="00B04F09" w:rsidRPr="00E746A2">
        <w:rPr>
          <w:rFonts w:ascii="Verdana" w:hAnsi="Verdana"/>
          <w:sz w:val="20"/>
          <w:szCs w:val="20"/>
        </w:rPr>
        <w:t>que</w:t>
      </w:r>
      <w:proofErr w:type="spellEnd"/>
      <w:proofErr w:type="gramEnd"/>
      <w:r w:rsidR="00B04F09"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="00B04F09" w:rsidRPr="00E746A2">
        <w:rPr>
          <w:rFonts w:ascii="Verdana" w:hAnsi="Verdana"/>
          <w:sz w:val="20"/>
          <w:szCs w:val="20"/>
        </w:rPr>
        <w:t>reporta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="00B04F09" w:rsidRPr="00E746A2">
        <w:rPr>
          <w:rFonts w:ascii="Verdana" w:hAnsi="Verdana"/>
          <w:sz w:val="20"/>
          <w:szCs w:val="20"/>
        </w:rPr>
        <w:t>este</w:t>
      </w:r>
      <w:proofErr w:type="spellEnd"/>
      <w:r w:rsidR="00B04F0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B04F09" w:rsidRPr="00E746A2">
        <w:rPr>
          <w:rFonts w:ascii="Verdana" w:hAnsi="Verdana"/>
          <w:sz w:val="20"/>
          <w:szCs w:val="20"/>
        </w:rPr>
        <w:t>artículo</w:t>
      </w:r>
      <w:proofErr w:type="spellEnd"/>
      <w:r w:rsidR="00B04F09" w:rsidRPr="00E746A2">
        <w:rPr>
          <w:rFonts w:ascii="Verdana" w:hAnsi="Verdana"/>
          <w:sz w:val="20"/>
          <w:szCs w:val="20"/>
        </w:rPr>
        <w:t>.</w:t>
      </w:r>
      <w:r w:rsidRPr="00E746A2">
        <w:rPr>
          <w:rFonts w:ascii="Verdana" w:hAnsi="Verdana"/>
          <w:sz w:val="20"/>
          <w:szCs w:val="20"/>
        </w:rPr>
        <w:t xml:space="preserve"> </w:t>
      </w:r>
    </w:p>
    <w:p w:rsidR="002948B5" w:rsidRPr="00E746A2" w:rsidRDefault="002A3623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Forma </w:t>
      </w:r>
      <w:proofErr w:type="spellStart"/>
      <w:r w:rsidRPr="00E746A2">
        <w:rPr>
          <w:rFonts w:ascii="Verdana" w:hAnsi="Verdana"/>
          <w:sz w:val="20"/>
          <w:szCs w:val="20"/>
        </w:rPr>
        <w:t>aguda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intermitente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 </w:t>
      </w:r>
      <w:r w:rsidRPr="00E746A2">
        <w:rPr>
          <w:rFonts w:ascii="Verdana" w:hAnsi="Verdana"/>
          <w:sz w:val="20"/>
          <w:szCs w:val="20"/>
        </w:rPr>
        <w:t xml:space="preserve">de </w:t>
      </w:r>
      <w:proofErr w:type="spellStart"/>
      <w:r w:rsidRPr="00E746A2">
        <w:rPr>
          <w:rFonts w:ascii="Verdana" w:hAnsi="Verdana"/>
          <w:sz w:val="20"/>
          <w:szCs w:val="20"/>
        </w:rPr>
        <w:t>comienzo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tardío</w:t>
      </w:r>
      <w:proofErr w:type="spellEnd"/>
      <w:r w:rsidRPr="00E746A2">
        <w:rPr>
          <w:rFonts w:ascii="Verdana" w:hAnsi="Verdana"/>
          <w:sz w:val="20"/>
          <w:szCs w:val="20"/>
        </w:rPr>
        <w:t xml:space="preserve">, la </w:t>
      </w:r>
      <w:proofErr w:type="spellStart"/>
      <w:r w:rsidRPr="00E746A2">
        <w:rPr>
          <w:rFonts w:ascii="Verdana" w:hAnsi="Verdana"/>
          <w:sz w:val="20"/>
          <w:szCs w:val="20"/>
        </w:rPr>
        <w:t>enfermedad</w:t>
      </w:r>
      <w:proofErr w:type="spellEnd"/>
      <w:r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Pr="00E746A2">
        <w:rPr>
          <w:rFonts w:ascii="Verdana" w:hAnsi="Verdana"/>
          <w:sz w:val="20"/>
          <w:szCs w:val="20"/>
        </w:rPr>
        <w:t>manifiesta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generalmente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después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del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año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edad</w:t>
      </w:r>
      <w:proofErr w:type="spellEnd"/>
      <w:r w:rsidRPr="00E746A2">
        <w:rPr>
          <w:rFonts w:ascii="Verdana" w:hAnsi="Verdana"/>
          <w:sz w:val="20"/>
          <w:szCs w:val="20"/>
        </w:rPr>
        <w:t xml:space="preserve">, a </w:t>
      </w:r>
      <w:proofErr w:type="spellStart"/>
      <w:r w:rsidRPr="00E746A2">
        <w:rPr>
          <w:rFonts w:ascii="Verdana" w:hAnsi="Verdana"/>
          <w:sz w:val="20"/>
          <w:szCs w:val="20"/>
        </w:rPr>
        <w:t>veces</w:t>
      </w:r>
      <w:proofErr w:type="spellEnd"/>
      <w:r w:rsidRPr="00E746A2">
        <w:rPr>
          <w:rFonts w:ascii="Verdana" w:hAnsi="Verdana"/>
          <w:sz w:val="20"/>
          <w:szCs w:val="20"/>
        </w:rPr>
        <w:t xml:space="preserve"> no se </w:t>
      </w:r>
      <w:proofErr w:type="spellStart"/>
      <w:r w:rsidRPr="00E746A2">
        <w:rPr>
          <w:rFonts w:ascii="Verdana" w:hAnsi="Verdana"/>
          <w:sz w:val="20"/>
          <w:szCs w:val="20"/>
        </w:rPr>
        <w:t>manifiesta</w:t>
      </w:r>
      <w:proofErr w:type="spellEnd"/>
      <w:r w:rsidRPr="00E746A2">
        <w:rPr>
          <w:rFonts w:ascii="Verdana" w:hAnsi="Verdana"/>
          <w:sz w:val="20"/>
          <w:szCs w:val="20"/>
        </w:rPr>
        <w:t xml:space="preserve"> hasta la </w:t>
      </w:r>
      <w:proofErr w:type="spellStart"/>
      <w:r w:rsidRPr="00E746A2">
        <w:rPr>
          <w:rFonts w:ascii="Verdana" w:hAnsi="Verdana"/>
          <w:sz w:val="20"/>
          <w:szCs w:val="20"/>
        </w:rPr>
        <w:t>adolescencia</w:t>
      </w:r>
      <w:proofErr w:type="spellEnd"/>
      <w:r w:rsidRPr="00E746A2">
        <w:rPr>
          <w:rFonts w:ascii="Verdana" w:hAnsi="Verdana"/>
          <w:sz w:val="20"/>
          <w:szCs w:val="20"/>
        </w:rPr>
        <w:t xml:space="preserve"> o </w:t>
      </w:r>
      <w:proofErr w:type="spellStart"/>
      <w:r w:rsidRPr="00E746A2">
        <w:rPr>
          <w:rFonts w:ascii="Verdana" w:hAnsi="Verdana"/>
          <w:sz w:val="20"/>
          <w:szCs w:val="20"/>
        </w:rPr>
        <w:t>incluso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más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tarde</w:t>
      </w:r>
      <w:proofErr w:type="spellEnd"/>
      <w:r w:rsidRPr="00E746A2">
        <w:rPr>
          <w:rFonts w:ascii="Verdana" w:hAnsi="Verdana"/>
          <w:sz w:val="20"/>
          <w:szCs w:val="20"/>
        </w:rPr>
        <w:t xml:space="preserve">. En general </w:t>
      </w:r>
      <w:proofErr w:type="spellStart"/>
      <w:r w:rsidRPr="00E746A2">
        <w:rPr>
          <w:rFonts w:ascii="Verdana" w:hAnsi="Verdana"/>
          <w:sz w:val="20"/>
          <w:szCs w:val="20"/>
        </w:rPr>
        <w:t>las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manifestaciones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vienen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precipitadas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cuadros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infecciosos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banales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por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una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excesiva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ingesta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proteica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estrés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r w:rsidR="002948B5" w:rsidRPr="00E746A2">
        <w:rPr>
          <w:rFonts w:ascii="Verdana" w:hAnsi="Verdana"/>
          <w:sz w:val="20"/>
          <w:szCs w:val="20"/>
        </w:rPr>
        <w:t xml:space="preserve">o </w:t>
      </w:r>
      <w:proofErr w:type="spellStart"/>
      <w:r w:rsidR="002948B5" w:rsidRPr="00E746A2">
        <w:rPr>
          <w:rFonts w:ascii="Verdana" w:hAnsi="Verdana"/>
          <w:sz w:val="20"/>
          <w:szCs w:val="20"/>
        </w:rPr>
        <w:t>por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948B5" w:rsidRPr="00E746A2">
        <w:rPr>
          <w:rFonts w:ascii="Verdana" w:hAnsi="Verdana"/>
          <w:sz w:val="20"/>
          <w:szCs w:val="20"/>
        </w:rPr>
        <w:t>motivos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2948B5" w:rsidRPr="00E746A2">
        <w:rPr>
          <w:rFonts w:ascii="Verdana" w:hAnsi="Verdana"/>
          <w:sz w:val="20"/>
          <w:szCs w:val="20"/>
        </w:rPr>
        <w:t>desconocidos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. La </w:t>
      </w:r>
      <w:proofErr w:type="spellStart"/>
      <w:r w:rsidRPr="00E746A2">
        <w:rPr>
          <w:rFonts w:ascii="Verdana" w:hAnsi="Verdana"/>
          <w:sz w:val="20"/>
          <w:szCs w:val="20"/>
        </w:rPr>
        <w:t>presentación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generalmente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neurológica</w:t>
      </w:r>
      <w:proofErr w:type="spellEnd"/>
      <w:r w:rsidR="007470C3" w:rsidRPr="00E746A2">
        <w:rPr>
          <w:rFonts w:ascii="Verdana" w:hAnsi="Verdana"/>
          <w:sz w:val="20"/>
          <w:szCs w:val="20"/>
        </w:rPr>
        <w:t xml:space="preserve">. </w:t>
      </w:r>
      <w:r w:rsidRPr="00E746A2">
        <w:rPr>
          <w:rFonts w:ascii="Verdana" w:hAnsi="Verdana"/>
          <w:sz w:val="20"/>
          <w:szCs w:val="20"/>
        </w:rPr>
        <w:t xml:space="preserve">  </w:t>
      </w:r>
    </w:p>
    <w:p w:rsidR="002A3623" w:rsidRPr="00E746A2" w:rsidRDefault="002A3623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Forma lentamente </w:t>
      </w:r>
      <w:proofErr w:type="spellStart"/>
      <w:r w:rsidRPr="00E746A2">
        <w:rPr>
          <w:rFonts w:ascii="Verdana" w:hAnsi="Verdana"/>
          <w:sz w:val="20"/>
          <w:szCs w:val="20"/>
        </w:rPr>
        <w:t>progresiva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que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cursa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t>síntomas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muy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insidiosos</w:t>
      </w:r>
      <w:proofErr w:type="spellEnd"/>
      <w:r w:rsidRPr="00E746A2">
        <w:rPr>
          <w:rFonts w:ascii="Verdana" w:hAnsi="Verdana"/>
          <w:sz w:val="20"/>
          <w:szCs w:val="20"/>
        </w:rPr>
        <w:t xml:space="preserve">: </w:t>
      </w:r>
      <w:proofErr w:type="spellStart"/>
      <w:r w:rsidRPr="00E746A2">
        <w:rPr>
          <w:rFonts w:ascii="Verdana" w:hAnsi="Verdana"/>
          <w:sz w:val="20"/>
          <w:szCs w:val="20"/>
        </w:rPr>
        <w:t>digestivos</w:t>
      </w:r>
      <w:proofErr w:type="spellEnd"/>
      <w:r w:rsidRPr="00E746A2">
        <w:rPr>
          <w:rFonts w:ascii="Verdana" w:hAnsi="Verdana"/>
          <w:sz w:val="20"/>
          <w:szCs w:val="20"/>
        </w:rPr>
        <w:t xml:space="preserve"> (anorexia y </w:t>
      </w:r>
      <w:proofErr w:type="spellStart"/>
      <w:r w:rsidRPr="00E746A2">
        <w:rPr>
          <w:rFonts w:ascii="Verdana" w:hAnsi="Verdana"/>
          <w:sz w:val="20"/>
          <w:szCs w:val="20"/>
        </w:rPr>
        <w:t>vómitos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), </w:t>
      </w:r>
      <w:proofErr w:type="spellStart"/>
      <w:r w:rsidRPr="00E746A2">
        <w:rPr>
          <w:rFonts w:ascii="Verdana" w:hAnsi="Verdana"/>
          <w:sz w:val="20"/>
          <w:szCs w:val="20"/>
        </w:rPr>
        <w:t>problemas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cutáneos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crónicos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 (candidiasis </w:t>
      </w:r>
      <w:proofErr w:type="spellStart"/>
      <w:r w:rsidRPr="00E746A2">
        <w:rPr>
          <w:rFonts w:ascii="Verdana" w:hAnsi="Verdana"/>
          <w:sz w:val="20"/>
          <w:szCs w:val="20"/>
        </w:rPr>
        <w:t>mucocutánea</w:t>
      </w:r>
      <w:proofErr w:type="spellEnd"/>
      <w:r w:rsidRPr="00E746A2">
        <w:rPr>
          <w:rFonts w:ascii="Verdana" w:hAnsi="Verdana"/>
          <w:sz w:val="20"/>
          <w:szCs w:val="20"/>
        </w:rPr>
        <w:t xml:space="preserve">), </w:t>
      </w:r>
      <w:proofErr w:type="spellStart"/>
      <w:r w:rsidRPr="00E746A2">
        <w:rPr>
          <w:rFonts w:ascii="Verdana" w:hAnsi="Verdana"/>
          <w:sz w:val="20"/>
          <w:szCs w:val="20"/>
        </w:rPr>
        <w:t>retardo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el </w:t>
      </w:r>
      <w:proofErr w:type="spellStart"/>
      <w:r w:rsidRPr="00E746A2">
        <w:rPr>
          <w:rFonts w:ascii="Verdana" w:hAnsi="Verdana"/>
          <w:sz w:val="20"/>
          <w:szCs w:val="20"/>
        </w:rPr>
        <w:t>desarrollo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pondoestatural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psicomotor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sintomatología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extrapiramidal</w:t>
      </w:r>
      <w:proofErr w:type="spellEnd"/>
      <w:r w:rsidRPr="00E746A2">
        <w:rPr>
          <w:rFonts w:ascii="Verdana" w:hAnsi="Verdana"/>
          <w:sz w:val="20"/>
          <w:szCs w:val="20"/>
        </w:rPr>
        <w:t>/</w:t>
      </w:r>
      <w:proofErr w:type="spellStart"/>
      <w:r w:rsidRPr="00E746A2">
        <w:rPr>
          <w:rFonts w:ascii="Verdana" w:hAnsi="Verdana"/>
          <w:sz w:val="20"/>
          <w:szCs w:val="20"/>
        </w:rPr>
        <w:t>piramidal</w:t>
      </w:r>
      <w:proofErr w:type="spellEnd"/>
      <w:r w:rsidRPr="00E746A2">
        <w:rPr>
          <w:rFonts w:ascii="Verdana" w:hAnsi="Verdana"/>
          <w:sz w:val="20"/>
          <w:szCs w:val="20"/>
        </w:rPr>
        <w:t xml:space="preserve"> e </w:t>
      </w:r>
      <w:proofErr w:type="spellStart"/>
      <w:r w:rsidRPr="00E746A2">
        <w:rPr>
          <w:rFonts w:ascii="Verdana" w:hAnsi="Verdana"/>
          <w:sz w:val="20"/>
          <w:szCs w:val="20"/>
        </w:rPr>
        <w:t>incluso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</w:t>
      </w:r>
      <w:r w:rsidR="002948B5" w:rsidRPr="00E746A2">
        <w:rPr>
          <w:rFonts w:ascii="Verdana" w:hAnsi="Verdana"/>
          <w:sz w:val="20"/>
          <w:szCs w:val="20"/>
        </w:rPr>
        <w:t>eterioro</w:t>
      </w:r>
      <w:proofErr w:type="spellEnd"/>
      <w:r w:rsidR="002948B5" w:rsidRPr="00E746A2">
        <w:rPr>
          <w:rFonts w:ascii="Verdana" w:hAnsi="Verdana"/>
          <w:sz w:val="20"/>
          <w:szCs w:val="20"/>
        </w:rPr>
        <w:t xml:space="preserve"> mental </w:t>
      </w:r>
      <w:proofErr w:type="spellStart"/>
      <w:r w:rsidR="002948B5" w:rsidRPr="00E746A2">
        <w:rPr>
          <w:rFonts w:ascii="Verdana" w:hAnsi="Verdana"/>
          <w:sz w:val="20"/>
          <w:szCs w:val="20"/>
        </w:rPr>
        <w:t>progresivo</w:t>
      </w:r>
      <w:proofErr w:type="spellEnd"/>
      <w:r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Pr="00E746A2">
        <w:rPr>
          <w:rFonts w:ascii="Verdana" w:hAnsi="Verdana"/>
          <w:sz w:val="20"/>
          <w:szCs w:val="20"/>
        </w:rPr>
        <w:t>Algunas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estas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formas</w:t>
      </w:r>
      <w:proofErr w:type="spellEnd"/>
      <w:r w:rsidRPr="00E746A2">
        <w:rPr>
          <w:rFonts w:ascii="Verdana" w:hAnsi="Verdana"/>
          <w:sz w:val="20"/>
          <w:szCs w:val="20"/>
        </w:rPr>
        <w:t xml:space="preserve"> son </w:t>
      </w:r>
      <w:proofErr w:type="spellStart"/>
      <w:r w:rsidRPr="00E746A2">
        <w:rPr>
          <w:rFonts w:ascii="Verdana" w:hAnsi="Verdana"/>
          <w:sz w:val="20"/>
          <w:szCs w:val="20"/>
        </w:rPr>
        <w:t>oligosintomáticas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7E1699" w:rsidRPr="00E746A2">
        <w:rPr>
          <w:rFonts w:ascii="Verdana" w:hAnsi="Verdana"/>
          <w:sz w:val="20"/>
          <w:szCs w:val="20"/>
        </w:rPr>
        <w:t xml:space="preserve"> </w:t>
      </w:r>
      <w:r w:rsidR="007E1699" w:rsidRPr="00E746A2">
        <w:rPr>
          <w:rFonts w:ascii="Verdana" w:hAnsi="Verdana"/>
          <w:sz w:val="20"/>
          <w:szCs w:val="20"/>
          <w:vertAlign w:val="superscript"/>
        </w:rPr>
        <w:t>4, 5</w:t>
      </w:r>
    </w:p>
    <w:p w:rsidR="004E2A84" w:rsidRPr="00E746A2" w:rsidRDefault="004E2A84" w:rsidP="00E746A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La acidosis metabólica cursa con un descenso del bicarbonato y del pH, así como aumento de la presión parcial del dióxido de carbono (PCO2), lo que estimula al centro respiratorio y da lugar a un incremento en la frecuencia respiratoria y del volumen corriente compensando con alcalosis respiratoria</w:t>
      </w:r>
      <w:r w:rsidR="0031153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Tisularmente se lleva a cabo un intercambio de potasio intracelular por hidrogeniones séricos, provocando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hiperpotasemia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. Por otra parte, la acidosis aumenta la producción de amoniaco y la excreción de hidrogeniones (H+) por el riñón. Clínicamente se acompaña de respiración de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Kussmaul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(hiperventilación compensatoria), náuseas y vómitos, depresión del sistema nervioso central con somnolencia, crisis convulsivas e incluso coma</w:t>
      </w:r>
      <w:r w:rsidR="0031153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, tal y como se presenta en este caso reportado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 En las formas graves se produce descenso de la contractilidad miocárdica, con abatimiento de las resistencias periféricas, dando lugar a hipotensión, hipoxia tisular, cianosis y finalmente choque.</w:t>
      </w:r>
      <w:r w:rsidR="007E1699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7E1699" w:rsidRPr="00E746A2">
        <w:rPr>
          <w:rFonts w:ascii="Verdana" w:eastAsia="Times New Roman" w:hAnsi="Verdana" w:cs="Arial"/>
          <w:sz w:val="20"/>
          <w:szCs w:val="20"/>
          <w:vertAlign w:val="superscript"/>
          <w:lang w:val="es-ES" w:eastAsia="es-ES"/>
        </w:rPr>
        <w:t>6</w:t>
      </w:r>
      <w:r w:rsidR="006328B1" w:rsidRPr="00E746A2">
        <w:rPr>
          <w:rFonts w:ascii="Verdana" w:eastAsia="Times New Roman" w:hAnsi="Verdana" w:cs="Arial"/>
          <w:sz w:val="20"/>
          <w:szCs w:val="20"/>
          <w:vertAlign w:val="superscript"/>
          <w:lang w:val="es-ES" w:eastAsia="es-ES"/>
        </w:rPr>
        <w:t>, 7, 8,9</w:t>
      </w:r>
    </w:p>
    <w:p w:rsidR="004E2A84" w:rsidRPr="00E746A2" w:rsidRDefault="004E2A84" w:rsidP="00E746A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8E3DBC" w:rsidRPr="00E746A2" w:rsidRDefault="00005A17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Los </w:t>
      </w:r>
      <w:proofErr w:type="spellStart"/>
      <w:r w:rsidRPr="00E746A2">
        <w:rPr>
          <w:rFonts w:ascii="Verdana" w:hAnsi="Verdana"/>
          <w:sz w:val="20"/>
          <w:szCs w:val="20"/>
        </w:rPr>
        <w:t>estudios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iniciales</w:t>
      </w:r>
      <w:proofErr w:type="spellEnd"/>
      <w:r w:rsidRPr="00E746A2">
        <w:rPr>
          <w:rFonts w:ascii="Verdana" w:hAnsi="Verdana"/>
          <w:sz w:val="20"/>
          <w:szCs w:val="20"/>
        </w:rPr>
        <w:t xml:space="preserve"> ante</w:t>
      </w:r>
      <w:r w:rsidR="00E746A2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E746A2" w:rsidRPr="00E746A2">
        <w:rPr>
          <w:rFonts w:ascii="Verdana" w:hAnsi="Verdana"/>
          <w:sz w:val="20"/>
          <w:szCs w:val="20"/>
        </w:rPr>
        <w:t>sospecha</w:t>
      </w:r>
      <w:proofErr w:type="spellEnd"/>
      <w:r w:rsidR="00E746A2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E746A2" w:rsidRPr="00E746A2">
        <w:rPr>
          <w:rFonts w:ascii="Verdana" w:hAnsi="Verdana"/>
          <w:sz w:val="20"/>
          <w:szCs w:val="20"/>
        </w:rPr>
        <w:t>errores</w:t>
      </w:r>
      <w:proofErr w:type="spellEnd"/>
      <w:r w:rsidR="00E746A2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746A2" w:rsidRPr="00E746A2">
        <w:rPr>
          <w:rFonts w:ascii="Verdana" w:hAnsi="Verdana"/>
          <w:sz w:val="20"/>
          <w:szCs w:val="20"/>
        </w:rPr>
        <w:t>innatos</w:t>
      </w:r>
      <w:proofErr w:type="spellEnd"/>
      <w:r w:rsidR="00E746A2"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Pr="00E746A2">
        <w:rPr>
          <w:rFonts w:ascii="Verdana" w:hAnsi="Verdana"/>
          <w:sz w:val="20"/>
          <w:szCs w:val="20"/>
        </w:rPr>
        <w:t>del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metabolismo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deben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incluir</w:t>
      </w:r>
      <w:proofErr w:type="spellEnd"/>
      <w:r w:rsidRPr="00E746A2">
        <w:rPr>
          <w:rFonts w:ascii="Verdana" w:hAnsi="Verdana"/>
          <w:sz w:val="20"/>
          <w:szCs w:val="20"/>
        </w:rPr>
        <w:t>:</w:t>
      </w:r>
      <w:r w:rsidR="0031153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311539" w:rsidRPr="00E746A2">
        <w:rPr>
          <w:rFonts w:ascii="Verdana" w:hAnsi="Verdana"/>
          <w:sz w:val="20"/>
          <w:szCs w:val="20"/>
        </w:rPr>
        <w:t>antecedentes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311539" w:rsidRPr="00E746A2">
        <w:rPr>
          <w:rFonts w:ascii="Verdana" w:hAnsi="Verdana"/>
          <w:sz w:val="20"/>
          <w:szCs w:val="20"/>
        </w:rPr>
        <w:t>famili</w:t>
      </w:r>
      <w:r w:rsidR="00311539" w:rsidRPr="00E746A2">
        <w:rPr>
          <w:rFonts w:ascii="Verdana" w:hAnsi="Verdana"/>
          <w:sz w:val="20"/>
          <w:szCs w:val="20"/>
        </w:rPr>
        <w:t>ares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, la </w:t>
      </w:r>
      <w:proofErr w:type="spellStart"/>
      <w:r w:rsidR="00311539" w:rsidRPr="00E746A2">
        <w:rPr>
          <w:rFonts w:ascii="Verdana" w:hAnsi="Verdana"/>
          <w:sz w:val="20"/>
          <w:szCs w:val="20"/>
        </w:rPr>
        <w:t>sintomatología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311539" w:rsidRPr="00E746A2">
        <w:rPr>
          <w:rFonts w:ascii="Verdana" w:hAnsi="Verdana"/>
          <w:sz w:val="20"/>
          <w:szCs w:val="20"/>
        </w:rPr>
        <w:t>clínica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biometría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hemática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completa</w:t>
      </w:r>
      <w:proofErr w:type="spellEnd"/>
      <w:r w:rsidRPr="00E746A2">
        <w:rPr>
          <w:rFonts w:ascii="Verdana" w:hAnsi="Verdana"/>
          <w:sz w:val="20"/>
          <w:szCs w:val="20"/>
        </w:rPr>
        <w:t xml:space="preserve"> con </w:t>
      </w:r>
      <w:proofErr w:type="spellStart"/>
      <w:r w:rsidRPr="00E746A2">
        <w:rPr>
          <w:rFonts w:ascii="Verdana" w:hAnsi="Verdana"/>
          <w:sz w:val="20"/>
          <w:szCs w:val="20"/>
        </w:rPr>
        <w:t>diferencial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examen</w:t>
      </w:r>
      <w:proofErr w:type="spellEnd"/>
      <w:r w:rsidRPr="00E746A2">
        <w:rPr>
          <w:rFonts w:ascii="Verdana" w:hAnsi="Verdana"/>
          <w:sz w:val="20"/>
          <w:szCs w:val="20"/>
        </w:rPr>
        <w:t xml:space="preserve"> general de </w:t>
      </w:r>
      <w:proofErr w:type="spellStart"/>
      <w:r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gasometría</w:t>
      </w:r>
      <w:proofErr w:type="spellEnd"/>
      <w:r w:rsidRPr="00E746A2">
        <w:rPr>
          <w:rFonts w:ascii="Verdana" w:hAnsi="Verdana"/>
          <w:sz w:val="20"/>
          <w:szCs w:val="20"/>
        </w:rPr>
        <w:t xml:space="preserve"> arterial, </w:t>
      </w:r>
      <w:proofErr w:type="spellStart"/>
      <w:r w:rsidRPr="00E746A2">
        <w:rPr>
          <w:rFonts w:ascii="Verdana" w:hAnsi="Verdana"/>
          <w:sz w:val="20"/>
          <w:szCs w:val="20"/>
        </w:rPr>
        <w:t>electrólitos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séricos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glucosa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amonio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plasma, </w:t>
      </w:r>
      <w:proofErr w:type="spellStart"/>
      <w:r w:rsidRPr="00E746A2">
        <w:rPr>
          <w:rFonts w:ascii="Verdana" w:hAnsi="Verdana"/>
          <w:sz w:val="20"/>
          <w:szCs w:val="20"/>
        </w:rPr>
        <w:t>sustancias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reductoras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cetonas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urinarias</w:t>
      </w:r>
      <w:proofErr w:type="spellEnd"/>
      <w:r w:rsidRPr="00E746A2">
        <w:rPr>
          <w:rFonts w:ascii="Verdana" w:hAnsi="Verdana"/>
          <w:sz w:val="20"/>
          <w:szCs w:val="20"/>
        </w:rPr>
        <w:t xml:space="preserve">. Si hay acidosis o </w:t>
      </w:r>
      <w:proofErr w:type="spellStart"/>
      <w:r w:rsidRPr="00E746A2">
        <w:rPr>
          <w:rFonts w:ascii="Verdana" w:hAnsi="Verdana"/>
          <w:sz w:val="20"/>
          <w:szCs w:val="20"/>
        </w:rPr>
        <w:t>hipoglicemia</w:t>
      </w:r>
      <w:proofErr w:type="spellEnd"/>
      <w:r w:rsidRPr="00E746A2">
        <w:rPr>
          <w:rFonts w:ascii="Verdana" w:hAnsi="Verdana"/>
          <w:sz w:val="20"/>
          <w:szCs w:val="20"/>
        </w:rPr>
        <w:t xml:space="preserve">: </w:t>
      </w:r>
      <w:proofErr w:type="spellStart"/>
      <w:r w:rsidRPr="00E746A2">
        <w:rPr>
          <w:rFonts w:ascii="Verdana" w:hAnsi="Verdana"/>
          <w:sz w:val="20"/>
          <w:szCs w:val="20"/>
        </w:rPr>
        <w:t>cuantificación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aminoácidos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="00311539" w:rsidRPr="00E746A2">
        <w:rPr>
          <w:rFonts w:ascii="Verdana" w:hAnsi="Verdana"/>
          <w:sz w:val="20"/>
          <w:szCs w:val="20"/>
        </w:rPr>
        <w:t>otros</w:t>
      </w:r>
      <w:proofErr w:type="spellEnd"/>
      <w:r w:rsidR="0031153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311539" w:rsidRPr="00E746A2">
        <w:rPr>
          <w:rFonts w:ascii="Verdana" w:hAnsi="Verdana"/>
          <w:sz w:val="20"/>
          <w:szCs w:val="20"/>
        </w:rPr>
        <w:t>metabolitos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plasma y </w:t>
      </w:r>
      <w:proofErr w:type="spellStart"/>
      <w:r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ácidos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orgánicos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Pr="00E746A2">
        <w:rPr>
          <w:rFonts w:ascii="Verdana" w:hAnsi="Verdana"/>
          <w:sz w:val="20"/>
          <w:szCs w:val="20"/>
        </w:rPr>
        <w:t>orina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lactato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plasmático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70667A" w:rsidRPr="00E746A2">
        <w:rPr>
          <w:rFonts w:ascii="Verdana" w:hAnsi="Verdana"/>
          <w:sz w:val="20"/>
          <w:szCs w:val="20"/>
        </w:rPr>
        <w:t xml:space="preserve"> </w:t>
      </w:r>
      <w:r w:rsidR="00EA61E6">
        <w:rPr>
          <w:rFonts w:ascii="Verdana" w:hAnsi="Verdana"/>
          <w:sz w:val="20"/>
          <w:szCs w:val="20"/>
          <w:vertAlign w:val="superscript"/>
        </w:rPr>
        <w:t>10, 11, 12</w:t>
      </w:r>
    </w:p>
    <w:p w:rsidR="0070667A" w:rsidRPr="00E746A2" w:rsidRDefault="00E4062B" w:rsidP="00E746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hAnsi="Verdana"/>
          <w:sz w:val="20"/>
          <w:szCs w:val="20"/>
        </w:rPr>
        <w:t xml:space="preserve">Los </w:t>
      </w:r>
      <w:proofErr w:type="spellStart"/>
      <w:r w:rsidRPr="00E746A2">
        <w:rPr>
          <w:rFonts w:ascii="Verdana" w:hAnsi="Verdana"/>
          <w:sz w:val="20"/>
          <w:szCs w:val="20"/>
        </w:rPr>
        <w:t>errores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innatos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metabolismo</w:t>
      </w:r>
      <w:proofErr w:type="spellEnd"/>
      <w:r w:rsidRPr="00E746A2">
        <w:rPr>
          <w:rFonts w:ascii="Verdana" w:hAnsi="Verdana"/>
          <w:sz w:val="20"/>
          <w:szCs w:val="20"/>
        </w:rPr>
        <w:t xml:space="preserve"> son </w:t>
      </w:r>
      <w:proofErr w:type="gramStart"/>
      <w:r w:rsidRPr="00E746A2">
        <w:rPr>
          <w:rFonts w:ascii="Verdana" w:hAnsi="Verdana"/>
          <w:sz w:val="20"/>
          <w:szCs w:val="20"/>
        </w:rPr>
        <w:t>un</w:t>
      </w:r>
      <w:proofErr w:type="gram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reto</w:t>
      </w:r>
      <w:proofErr w:type="spellEnd"/>
      <w:r w:rsidRPr="00E746A2">
        <w:rPr>
          <w:rFonts w:ascii="Verdana" w:hAnsi="Verdana"/>
          <w:sz w:val="20"/>
          <w:szCs w:val="20"/>
        </w:rPr>
        <w:t xml:space="preserve"> para los </w:t>
      </w:r>
      <w:proofErr w:type="spellStart"/>
      <w:r w:rsidRPr="00E746A2">
        <w:rPr>
          <w:rFonts w:ascii="Verdana" w:hAnsi="Verdana"/>
          <w:sz w:val="20"/>
          <w:szCs w:val="20"/>
        </w:rPr>
        <w:t>pacientes</w:t>
      </w:r>
      <w:proofErr w:type="spellEnd"/>
      <w:r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Pr="00E746A2">
        <w:rPr>
          <w:rFonts w:ascii="Verdana" w:hAnsi="Verdana"/>
          <w:sz w:val="20"/>
          <w:szCs w:val="20"/>
        </w:rPr>
        <w:t>sus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familias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y para los </w:t>
      </w:r>
      <w:proofErr w:type="spellStart"/>
      <w:r w:rsidRPr="00E746A2">
        <w:rPr>
          <w:rFonts w:ascii="Verdana" w:hAnsi="Verdana"/>
          <w:sz w:val="20"/>
          <w:szCs w:val="20"/>
        </w:rPr>
        <w:t>médicos</w:t>
      </w:r>
      <w:proofErr w:type="spellEnd"/>
      <w:r w:rsidRPr="00E746A2">
        <w:rPr>
          <w:rFonts w:ascii="Verdana" w:hAnsi="Verdana"/>
          <w:sz w:val="20"/>
          <w:szCs w:val="20"/>
        </w:rPr>
        <w:t xml:space="preserve">. </w:t>
      </w:r>
      <w:proofErr w:type="spellStart"/>
      <w:r w:rsidR="000370FB" w:rsidRPr="00E746A2">
        <w:rPr>
          <w:rFonts w:ascii="Verdana" w:hAnsi="Verdana"/>
          <w:sz w:val="20"/>
          <w:szCs w:val="20"/>
        </w:rPr>
        <w:t>Es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muy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necesario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el </w:t>
      </w:r>
      <w:proofErr w:type="spellStart"/>
      <w:r w:rsidR="000370FB" w:rsidRPr="00E746A2">
        <w:rPr>
          <w:rFonts w:ascii="Verdana" w:hAnsi="Verdana"/>
          <w:sz w:val="20"/>
          <w:szCs w:val="20"/>
        </w:rPr>
        <w:t>conocimiento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los </w:t>
      </w:r>
      <w:proofErr w:type="spellStart"/>
      <w:r w:rsidR="000370FB" w:rsidRPr="00E746A2">
        <w:rPr>
          <w:rFonts w:ascii="Verdana" w:hAnsi="Verdana"/>
          <w:sz w:val="20"/>
          <w:szCs w:val="20"/>
        </w:rPr>
        <w:t>errores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congénitos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gramStart"/>
      <w:r w:rsidR="000370FB" w:rsidRPr="00E746A2">
        <w:rPr>
          <w:rFonts w:ascii="Verdana" w:hAnsi="Verdana"/>
          <w:sz w:val="20"/>
          <w:szCs w:val="20"/>
        </w:rPr>
        <w:t>del</w:t>
      </w:r>
      <w:proofErr w:type="gram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metabolismo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especial </w:t>
      </w:r>
      <w:proofErr w:type="spellStart"/>
      <w:r w:rsidR="000370FB" w:rsidRPr="00E746A2">
        <w:rPr>
          <w:rFonts w:ascii="Verdana" w:hAnsi="Verdana"/>
          <w:sz w:val="20"/>
          <w:szCs w:val="20"/>
        </w:rPr>
        <w:t>las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acidurias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orgánicas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las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cuales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se </w:t>
      </w:r>
      <w:proofErr w:type="spellStart"/>
      <w:r w:rsidR="000370FB" w:rsidRPr="00E746A2">
        <w:rPr>
          <w:rFonts w:ascii="Verdana" w:hAnsi="Verdana"/>
          <w:sz w:val="20"/>
          <w:szCs w:val="20"/>
        </w:rPr>
        <w:t>pueden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F3168" w:rsidRPr="00E746A2">
        <w:rPr>
          <w:rFonts w:ascii="Verdana" w:hAnsi="Verdana"/>
          <w:sz w:val="20"/>
          <w:szCs w:val="20"/>
        </w:rPr>
        <w:t>presenta</w:t>
      </w:r>
      <w:r w:rsidR="000370FB" w:rsidRPr="00E746A2">
        <w:rPr>
          <w:rFonts w:ascii="Verdana" w:hAnsi="Verdana"/>
          <w:sz w:val="20"/>
          <w:szCs w:val="20"/>
        </w:rPr>
        <w:t>r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forma </w:t>
      </w:r>
      <w:proofErr w:type="spellStart"/>
      <w:r w:rsidR="000370FB" w:rsidRPr="00E746A2">
        <w:rPr>
          <w:rFonts w:ascii="Verdana" w:hAnsi="Verdana"/>
          <w:sz w:val="20"/>
          <w:szCs w:val="20"/>
        </w:rPr>
        <w:t>aguda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los </w:t>
      </w:r>
      <w:proofErr w:type="spellStart"/>
      <w:r w:rsidR="000370FB" w:rsidRPr="00E746A2">
        <w:rPr>
          <w:rFonts w:ascii="Verdana" w:hAnsi="Verdana"/>
          <w:sz w:val="20"/>
          <w:szCs w:val="20"/>
        </w:rPr>
        <w:t>primeros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días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0370FB" w:rsidRPr="00E746A2">
        <w:rPr>
          <w:rFonts w:ascii="Verdana" w:hAnsi="Verdana"/>
          <w:sz w:val="20"/>
          <w:szCs w:val="20"/>
        </w:rPr>
        <w:t>vida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. El </w:t>
      </w:r>
      <w:proofErr w:type="spellStart"/>
      <w:r w:rsidR="000370FB" w:rsidRPr="00E746A2">
        <w:rPr>
          <w:rFonts w:ascii="Verdana" w:hAnsi="Verdana"/>
          <w:sz w:val="20"/>
          <w:szCs w:val="20"/>
        </w:rPr>
        <w:t>diagnóstico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precoz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mediante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los </w:t>
      </w:r>
      <w:proofErr w:type="spellStart"/>
      <w:r w:rsidR="000370FB" w:rsidRPr="00E746A2">
        <w:rPr>
          <w:rFonts w:ascii="Verdana" w:hAnsi="Verdana"/>
          <w:sz w:val="20"/>
          <w:szCs w:val="20"/>
        </w:rPr>
        <w:t>estudios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bioquimicos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0370FB" w:rsidRPr="00E746A2">
        <w:rPr>
          <w:rFonts w:ascii="Verdana" w:hAnsi="Verdana"/>
          <w:sz w:val="20"/>
          <w:szCs w:val="20"/>
        </w:rPr>
        <w:t>enzimáticos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="000370FB" w:rsidRPr="00E746A2">
        <w:rPr>
          <w:rFonts w:ascii="Verdana" w:hAnsi="Verdana"/>
          <w:sz w:val="20"/>
          <w:szCs w:val="20"/>
        </w:rPr>
        <w:t>genéticos</w:t>
      </w:r>
      <w:proofErr w:type="spellEnd"/>
      <w:r w:rsidR="00EF3168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es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esencial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. El </w:t>
      </w:r>
      <w:proofErr w:type="spellStart"/>
      <w:r w:rsidR="000370FB" w:rsidRPr="00E746A2">
        <w:rPr>
          <w:rFonts w:ascii="Verdana" w:hAnsi="Verdana"/>
          <w:sz w:val="20"/>
          <w:szCs w:val="20"/>
        </w:rPr>
        <w:t>tratamiento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E746A2" w:rsidRPr="00E746A2">
        <w:rPr>
          <w:rFonts w:ascii="Verdana" w:hAnsi="Verdana"/>
          <w:sz w:val="20"/>
          <w:szCs w:val="20"/>
        </w:rPr>
        <w:t>precoz</w:t>
      </w:r>
      <w:proofErr w:type="spellEnd"/>
      <w:r w:rsidR="00E746A2" w:rsidRPr="00E746A2">
        <w:rPr>
          <w:rFonts w:ascii="Verdana" w:hAnsi="Verdana"/>
          <w:sz w:val="20"/>
          <w:szCs w:val="20"/>
        </w:rPr>
        <w:t xml:space="preserve"> conduce a</w:t>
      </w:r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una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reducción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="000370FB" w:rsidRPr="00E746A2">
        <w:rPr>
          <w:rFonts w:ascii="Verdana" w:hAnsi="Verdana"/>
          <w:sz w:val="20"/>
          <w:szCs w:val="20"/>
        </w:rPr>
        <w:t>tasa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0370FB" w:rsidRPr="00E746A2">
        <w:rPr>
          <w:rFonts w:ascii="Verdana" w:hAnsi="Verdana"/>
          <w:sz w:val="20"/>
          <w:szCs w:val="20"/>
        </w:rPr>
        <w:t>mortalidad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0370FB" w:rsidRPr="00E746A2">
        <w:rPr>
          <w:rFonts w:ascii="Verdana" w:hAnsi="Verdana"/>
          <w:sz w:val="20"/>
          <w:szCs w:val="20"/>
        </w:rPr>
        <w:t>durante</w:t>
      </w:r>
      <w:proofErr w:type="spellEnd"/>
      <w:proofErr w:type="gramEnd"/>
      <w:r w:rsidR="000370FB" w:rsidRPr="00E746A2">
        <w:rPr>
          <w:rFonts w:ascii="Verdana" w:hAnsi="Verdana"/>
          <w:sz w:val="20"/>
          <w:szCs w:val="20"/>
        </w:rPr>
        <w:t xml:space="preserve"> el primer </w:t>
      </w:r>
      <w:proofErr w:type="spellStart"/>
      <w:r w:rsidR="000370FB" w:rsidRPr="00E746A2">
        <w:rPr>
          <w:rFonts w:ascii="Verdana" w:hAnsi="Verdana"/>
          <w:sz w:val="20"/>
          <w:szCs w:val="20"/>
        </w:rPr>
        <w:t>año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0370FB" w:rsidRPr="00E746A2">
        <w:rPr>
          <w:rFonts w:ascii="Verdana" w:hAnsi="Verdana"/>
          <w:sz w:val="20"/>
          <w:szCs w:val="20"/>
        </w:rPr>
        <w:t>vida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="000370FB" w:rsidRPr="00E746A2">
        <w:rPr>
          <w:rFonts w:ascii="Verdana" w:hAnsi="Verdana"/>
          <w:sz w:val="20"/>
          <w:szCs w:val="20"/>
        </w:rPr>
        <w:t>una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mejora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la </w:t>
      </w:r>
      <w:proofErr w:type="spellStart"/>
      <w:r w:rsidR="000370FB" w:rsidRPr="00E746A2">
        <w:rPr>
          <w:rFonts w:ascii="Verdana" w:hAnsi="Verdana"/>
          <w:sz w:val="20"/>
          <w:szCs w:val="20"/>
        </w:rPr>
        <w:t>tasa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0370FB" w:rsidRPr="00E746A2">
        <w:rPr>
          <w:rFonts w:ascii="Verdana" w:hAnsi="Verdana"/>
          <w:sz w:val="20"/>
          <w:szCs w:val="20"/>
        </w:rPr>
        <w:t>supervivencia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la </w:t>
      </w:r>
      <w:proofErr w:type="spellStart"/>
      <w:r w:rsidR="000370FB" w:rsidRPr="00E746A2">
        <w:rPr>
          <w:rFonts w:ascii="Verdana" w:hAnsi="Verdana"/>
          <w:sz w:val="20"/>
          <w:szCs w:val="20"/>
        </w:rPr>
        <w:t>primera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infancia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y en la </w:t>
      </w:r>
      <w:proofErr w:type="spellStart"/>
      <w:r w:rsidR="000370FB" w:rsidRPr="00E746A2">
        <w:rPr>
          <w:rFonts w:ascii="Verdana" w:hAnsi="Verdana"/>
          <w:sz w:val="20"/>
          <w:szCs w:val="20"/>
        </w:rPr>
        <w:t>niñez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, </w:t>
      </w:r>
      <w:proofErr w:type="spellStart"/>
      <w:r w:rsidR="000370FB" w:rsidRPr="00E746A2">
        <w:rPr>
          <w:rFonts w:ascii="Verdana" w:hAnsi="Verdana"/>
          <w:sz w:val="20"/>
          <w:szCs w:val="20"/>
        </w:rPr>
        <w:t>pero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la </w:t>
      </w:r>
      <w:proofErr w:type="spellStart"/>
      <w:r w:rsidR="000370FB" w:rsidRPr="00E746A2">
        <w:rPr>
          <w:rFonts w:ascii="Verdana" w:hAnsi="Verdana"/>
          <w:sz w:val="20"/>
          <w:szCs w:val="20"/>
        </w:rPr>
        <w:t>morbilidad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</w:t>
      </w:r>
      <w:proofErr w:type="spellStart"/>
      <w:r w:rsidR="000370FB" w:rsidRPr="00E746A2">
        <w:rPr>
          <w:rFonts w:ascii="Verdana" w:hAnsi="Verdana"/>
          <w:sz w:val="20"/>
          <w:szCs w:val="20"/>
        </w:rPr>
        <w:t>términos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="000370FB" w:rsidRPr="00E746A2">
        <w:rPr>
          <w:rFonts w:ascii="Verdana" w:hAnsi="Verdana"/>
          <w:sz w:val="20"/>
          <w:szCs w:val="20"/>
        </w:rPr>
        <w:t>retraso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en el </w:t>
      </w:r>
      <w:proofErr w:type="spellStart"/>
      <w:r w:rsidR="000370FB" w:rsidRPr="00E746A2">
        <w:rPr>
          <w:rFonts w:ascii="Verdana" w:hAnsi="Verdana"/>
          <w:sz w:val="20"/>
          <w:szCs w:val="20"/>
        </w:rPr>
        <w:t>desarrollo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cognitivo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sigue</w:t>
      </w:r>
      <w:proofErr w:type="spellEnd"/>
      <w:r w:rsidR="000370FB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0370FB" w:rsidRPr="00E746A2">
        <w:rPr>
          <w:rFonts w:ascii="Verdana" w:hAnsi="Verdana"/>
          <w:sz w:val="20"/>
          <w:szCs w:val="20"/>
        </w:rPr>
        <w:t>si</w:t>
      </w:r>
      <w:r w:rsidR="00670D09" w:rsidRPr="00E746A2">
        <w:rPr>
          <w:rFonts w:ascii="Verdana" w:hAnsi="Verdana"/>
          <w:sz w:val="20"/>
          <w:szCs w:val="20"/>
        </w:rPr>
        <w:t>endo</w:t>
      </w:r>
      <w:proofErr w:type="spellEnd"/>
      <w:r w:rsidR="00670D09"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="00670D09" w:rsidRPr="00E746A2">
        <w:rPr>
          <w:rFonts w:ascii="Verdana" w:hAnsi="Verdana"/>
          <w:sz w:val="20"/>
          <w:szCs w:val="20"/>
        </w:rPr>
        <w:t>alta.</w:t>
      </w:r>
      <w:proofErr w:type="spellEnd"/>
    </w:p>
    <w:p w:rsidR="00E746A2" w:rsidRP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746A2" w:rsidRP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746A2" w:rsidRP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746A2" w:rsidRP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746A2" w:rsidRP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746A2" w:rsidRDefault="00E746A2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2C30FE" w:rsidRDefault="002C30FE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</w:p>
    <w:p w:rsidR="00E200E4" w:rsidRPr="00E746A2" w:rsidRDefault="00E200E4" w:rsidP="0070667A">
      <w:pPr>
        <w:spacing w:line="240" w:lineRule="auto"/>
        <w:ind w:right="-427"/>
        <w:jc w:val="both"/>
        <w:rPr>
          <w:rFonts w:ascii="Verdana" w:hAnsi="Verdana"/>
          <w:sz w:val="20"/>
          <w:szCs w:val="20"/>
        </w:rPr>
      </w:pPr>
      <w:proofErr w:type="spellStart"/>
      <w:r w:rsidRPr="00E746A2">
        <w:rPr>
          <w:rFonts w:ascii="Verdana" w:hAnsi="Verdana"/>
          <w:sz w:val="20"/>
          <w:szCs w:val="20"/>
        </w:rPr>
        <w:lastRenderedPageBreak/>
        <w:t>Referencias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bibliográficas</w:t>
      </w:r>
      <w:proofErr w:type="spellEnd"/>
    </w:p>
    <w:p w:rsidR="0070667A" w:rsidRPr="00F41D29" w:rsidRDefault="00E200E4" w:rsidP="00F41D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Aviña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Fierro JA, García Salazar O. Acidemia propiónica progresiva. A propósito de un caso.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Rev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Mex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Pediatr</w:t>
      </w:r>
      <w:proofErr w:type="spellEnd"/>
      <w:r w:rsidR="00932B4C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960936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960936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2006</w:t>
      </w:r>
      <w:r w:rsidR="00960936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456DF6" w:rsidRPr="00456DF6">
        <w:rPr>
          <w:rFonts w:ascii="Verdana" w:eastAsiaTheme="minorHAnsi" w:hAnsi="Verdana" w:cs="DejaVuSans"/>
          <w:sz w:val="20"/>
          <w:szCs w:val="20"/>
          <w:lang w:val="es-ES"/>
        </w:rPr>
        <w:t>[Citado en mayo de 2017</w:t>
      </w:r>
      <w:r w:rsidR="00960936" w:rsidRPr="00456DF6">
        <w:rPr>
          <w:rFonts w:ascii="Verdana" w:eastAsiaTheme="minorHAnsi" w:hAnsi="Verdana" w:cs="DejaVuSans"/>
          <w:sz w:val="20"/>
          <w:szCs w:val="20"/>
          <w:lang w:val="es-ES"/>
        </w:rPr>
        <w:t>]</w:t>
      </w:r>
      <w:r w:rsidR="00960936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; </w:t>
      </w:r>
      <w:r w:rsidR="00960936">
        <w:rPr>
          <w:rFonts w:ascii="Verdana" w:eastAsia="Times New Roman" w:hAnsi="Verdana" w:cs="Arial"/>
          <w:sz w:val="20"/>
          <w:szCs w:val="20"/>
          <w:lang w:val="es-ES" w:eastAsia="es-ES"/>
        </w:rPr>
        <w:t>73(5):</w:t>
      </w:r>
      <w:r w:rsidR="00960936" w:rsidRPr="00960936">
        <w:rPr>
          <w:rFonts w:ascii="DejaVuSans" w:eastAsiaTheme="minorHAnsi" w:hAnsi="DejaVuSans" w:cs="DejaVuSans"/>
          <w:color w:val="000081"/>
          <w:sz w:val="20"/>
          <w:szCs w:val="20"/>
          <w:lang w:val="es-ES"/>
        </w:rPr>
        <w:t xml:space="preserve"> </w:t>
      </w:r>
      <w:r w:rsidR="00932B4C" w:rsidRPr="00456DF6">
        <w:rPr>
          <w:rFonts w:ascii="Verdana" w:eastAsiaTheme="minorHAnsi" w:hAnsi="Verdana" w:cs="DejaVuSans"/>
          <w:sz w:val="20"/>
          <w:szCs w:val="20"/>
          <w:lang w:val="es-ES"/>
        </w:rPr>
        <w:t>[Aprox. 3</w:t>
      </w:r>
      <w:r w:rsidR="00960936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932B4C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F41D29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Disponible en: </w:t>
      </w:r>
      <w:hyperlink r:id="rId7" w:history="1">
        <w:r w:rsidR="00F41D29" w:rsidRPr="00672494">
          <w:rPr>
            <w:rStyle w:val="Hipervnculo"/>
            <w:rFonts w:ascii="Verdana" w:eastAsia="Times New Roman" w:hAnsi="Verdana" w:cs="Arial"/>
            <w:sz w:val="20"/>
            <w:szCs w:val="20"/>
            <w:lang w:val="es-ES" w:eastAsia="es-ES"/>
          </w:rPr>
          <w:t>http://www.medigraphic.com/pdfs/pediat/sp-2006/sp065e.pdf</w:t>
        </w:r>
      </w:hyperlink>
    </w:p>
    <w:p w:rsidR="0070667A" w:rsidRPr="00F41D29" w:rsidRDefault="00E200E4" w:rsidP="00F41D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Style w:val="Hipervnculo"/>
          <w:rFonts w:ascii="Verdana" w:eastAsia="Times New Roman" w:hAnsi="Verdana" w:cs="Arial"/>
          <w:color w:val="auto"/>
          <w:sz w:val="20"/>
          <w:szCs w:val="20"/>
          <w:u w:val="none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Prevalencia de las enfermedades raras: Datos bibliográficos. Informes Periódicos de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Orphanet</w:t>
      </w:r>
      <w:proofErr w:type="spellEnd"/>
      <w:r w:rsidR="00BB0B3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  </w:t>
      </w:r>
      <w:r w:rsidR="00BB0B3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BB0B31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2017</w:t>
      </w:r>
      <w:r w:rsidR="00BB0B3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BB0B31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BB0B3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BB0B3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BB0B3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1. </w:t>
      </w:r>
      <w:r w:rsidR="00F41D29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Disponible en: </w:t>
      </w:r>
      <w:hyperlink r:id="rId8" w:history="1">
        <w:r w:rsidR="00F41D29" w:rsidRPr="00672494">
          <w:rPr>
            <w:rStyle w:val="Hipervnculo"/>
            <w:rFonts w:ascii="Verdana" w:eastAsia="Times New Roman" w:hAnsi="Verdana" w:cs="Arial"/>
            <w:sz w:val="20"/>
            <w:szCs w:val="20"/>
            <w:lang w:val="es-ES" w:eastAsia="es-ES"/>
          </w:rPr>
          <w:t>http://www.orpha.net/orphacom/cahiers/docs/ES/Prevalencia_de_las_enfermedades_raras_por_orden_alfabetico.pdf</w:t>
        </w:r>
      </w:hyperlink>
    </w:p>
    <w:p w:rsidR="0070667A" w:rsidRPr="00F41D29" w:rsidRDefault="00E200E4" w:rsidP="00F41D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González Gómez GM, Milano Manso G. Trastornos hidroelectrolíticos. Equilibrio ácido base en pediatría. </w:t>
      </w:r>
      <w:proofErr w:type="spellStart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An</w:t>
      </w:r>
      <w:proofErr w:type="spellEnd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proofErr w:type="spellStart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Pediatr</w:t>
      </w:r>
      <w:proofErr w:type="spellEnd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proofErr w:type="spellStart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Contin</w:t>
      </w:r>
      <w:proofErr w:type="spellEnd"/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.</w:t>
      </w:r>
      <w:r w:rsidR="00BB0B31" w:rsidRPr="00BB0B3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BB0B3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BB0B3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2014</w:t>
      </w:r>
      <w:r w:rsidR="00BB0B31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BB0B3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BB0B3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BB0B3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70667A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12</w:t>
      </w:r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>(6):</w:t>
      </w:r>
      <w:r w:rsidR="00BB0B31" w:rsidRPr="00BB0B3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BB0B31">
        <w:rPr>
          <w:rFonts w:ascii="Verdana" w:eastAsiaTheme="minorHAnsi" w:hAnsi="Verdana" w:cs="DejaVuSans"/>
          <w:sz w:val="20"/>
          <w:szCs w:val="20"/>
          <w:lang w:val="es-ES"/>
        </w:rPr>
        <w:t>[Aprox. 11</w:t>
      </w:r>
      <w:r w:rsidR="00BB0B3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BB0B31">
        <w:t xml:space="preserve"> </w:t>
      </w:r>
      <w:proofErr w:type="spellStart"/>
      <w:r w:rsidR="00F41D29" w:rsidRPr="00BB0B31">
        <w:rPr>
          <w:rFonts w:ascii="Verdana" w:hAnsi="Verdana"/>
          <w:sz w:val="20"/>
          <w:szCs w:val="20"/>
        </w:rPr>
        <w:t>Disponible</w:t>
      </w:r>
      <w:proofErr w:type="spellEnd"/>
      <w:r w:rsidR="00F41D29" w:rsidRPr="00BB0B31">
        <w:rPr>
          <w:rFonts w:ascii="Verdana" w:hAnsi="Verdana"/>
          <w:sz w:val="20"/>
          <w:szCs w:val="20"/>
        </w:rPr>
        <w:t xml:space="preserve"> en:</w:t>
      </w:r>
      <w:r w:rsidR="00F41D29">
        <w:t xml:space="preserve"> </w:t>
      </w:r>
      <w:r w:rsidR="00F41D29" w:rsidRPr="00F41D29">
        <w:rPr>
          <w:rStyle w:val="Hipervnculo"/>
          <w:rFonts w:ascii="Verdana" w:eastAsia="Times New Roman" w:hAnsi="Verdana" w:cs="Arial"/>
          <w:sz w:val="20"/>
          <w:szCs w:val="20"/>
          <w:lang w:val="es-ES" w:eastAsia="es-ES"/>
        </w:rPr>
        <w:t>a</w:t>
      </w:r>
      <w:r w:rsidR="00F41D29" w:rsidRPr="00F41D29">
        <w:rPr>
          <w:rStyle w:val="Hipervnculo"/>
          <w:rFonts w:cs="Arial"/>
          <w:lang w:val="es-ES" w:eastAsia="es-ES"/>
        </w:rPr>
        <w:t>ppswl.elsevier.es/watermark/ctl_servlet?_f=10&amp;pident_articulo=90371053&amp;pident_usuario=0&amp;pcontactid=&amp;pident_revista=51&amp;ty=118&amp;accion=L&amp;origen=apccontinuada&amp;web=www.apcontinuada.com&amp;lan=es&amp;fichero=51v12n06a90371053pdf001.pdf&amp;anuncioPdf=ERROR_publi_pdf</w:t>
      </w:r>
    </w:p>
    <w:p w:rsidR="0070667A" w:rsidRPr="00F41D29" w:rsidRDefault="007E1699" w:rsidP="00F41D2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746A2">
        <w:rPr>
          <w:rFonts w:ascii="Verdana" w:hAnsi="Verdana"/>
          <w:sz w:val="20"/>
          <w:szCs w:val="20"/>
        </w:rPr>
        <w:t>Campistol</w:t>
      </w:r>
      <w:proofErr w:type="spellEnd"/>
      <w:r w:rsidRPr="00E746A2">
        <w:rPr>
          <w:rFonts w:ascii="Verdana" w:hAnsi="Verdana"/>
          <w:sz w:val="20"/>
          <w:szCs w:val="20"/>
        </w:rPr>
        <w:t xml:space="preserve"> J, </w:t>
      </w:r>
      <w:proofErr w:type="spellStart"/>
      <w:r w:rsidRPr="00E746A2">
        <w:rPr>
          <w:rFonts w:ascii="Verdana" w:hAnsi="Verdana"/>
          <w:sz w:val="20"/>
          <w:szCs w:val="20"/>
        </w:rPr>
        <w:t>Bóveda</w:t>
      </w:r>
      <w:proofErr w:type="spellEnd"/>
      <w:r w:rsidRPr="00E746A2">
        <w:rPr>
          <w:rFonts w:ascii="Verdana" w:hAnsi="Verdana"/>
          <w:sz w:val="20"/>
          <w:szCs w:val="20"/>
        </w:rPr>
        <w:t xml:space="preserve"> MD, </w:t>
      </w:r>
      <w:proofErr w:type="spellStart"/>
      <w:r w:rsidRPr="00E746A2">
        <w:rPr>
          <w:rFonts w:ascii="Verdana" w:hAnsi="Verdana"/>
          <w:sz w:val="20"/>
          <w:szCs w:val="20"/>
        </w:rPr>
        <w:t>Couce</w:t>
      </w:r>
      <w:proofErr w:type="spellEnd"/>
      <w:r w:rsidRPr="00E746A2">
        <w:rPr>
          <w:rFonts w:ascii="Verdana" w:hAnsi="Verdana"/>
          <w:sz w:val="20"/>
          <w:szCs w:val="20"/>
        </w:rPr>
        <w:t xml:space="preserve"> ML, </w:t>
      </w:r>
      <w:proofErr w:type="spellStart"/>
      <w:r w:rsidRPr="00E746A2">
        <w:rPr>
          <w:rFonts w:ascii="Verdana" w:hAnsi="Verdana"/>
          <w:sz w:val="20"/>
          <w:szCs w:val="20"/>
        </w:rPr>
        <w:t>Lluch</w:t>
      </w:r>
      <w:proofErr w:type="spellEnd"/>
      <w:r w:rsidRPr="00E746A2">
        <w:rPr>
          <w:rFonts w:ascii="Verdana" w:hAnsi="Verdana"/>
          <w:sz w:val="20"/>
          <w:szCs w:val="20"/>
        </w:rPr>
        <w:t xml:space="preserve"> MD, </w:t>
      </w:r>
      <w:proofErr w:type="spellStart"/>
      <w:r w:rsidRPr="00E746A2">
        <w:rPr>
          <w:rFonts w:ascii="Verdana" w:hAnsi="Verdana"/>
          <w:sz w:val="20"/>
          <w:szCs w:val="20"/>
        </w:rPr>
        <w:t>Merinero</w:t>
      </w:r>
      <w:proofErr w:type="spellEnd"/>
      <w:r w:rsidRPr="00E746A2">
        <w:rPr>
          <w:rFonts w:ascii="Verdana" w:hAnsi="Verdana"/>
          <w:sz w:val="20"/>
          <w:szCs w:val="20"/>
        </w:rPr>
        <w:t xml:space="preserve"> B. Acidemia Orgánica.   </w:t>
      </w:r>
      <w:proofErr w:type="spellStart"/>
      <w:r w:rsidRPr="00E746A2">
        <w:rPr>
          <w:rFonts w:ascii="Verdana" w:hAnsi="Verdana"/>
          <w:sz w:val="20"/>
          <w:szCs w:val="20"/>
        </w:rPr>
        <w:t>Protocolo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diagnóstico</w:t>
      </w:r>
      <w:proofErr w:type="spellEnd"/>
      <w:r w:rsidRPr="00E746A2">
        <w:rPr>
          <w:rFonts w:ascii="Verdana" w:hAnsi="Verdana"/>
          <w:sz w:val="20"/>
          <w:szCs w:val="20"/>
        </w:rPr>
        <w:t xml:space="preserve"> y </w:t>
      </w:r>
      <w:proofErr w:type="spellStart"/>
      <w:r w:rsidRPr="00E746A2">
        <w:rPr>
          <w:rFonts w:ascii="Verdana" w:hAnsi="Verdana"/>
          <w:sz w:val="20"/>
          <w:szCs w:val="20"/>
        </w:rPr>
        <w:t>tratamiento</w:t>
      </w:r>
      <w:proofErr w:type="spellEnd"/>
      <w:r w:rsidRPr="00E746A2">
        <w:rPr>
          <w:rFonts w:ascii="Verdana" w:hAnsi="Verdana"/>
          <w:sz w:val="20"/>
          <w:szCs w:val="20"/>
        </w:rPr>
        <w:t xml:space="preserve"> de </w:t>
      </w:r>
      <w:proofErr w:type="spellStart"/>
      <w:r w:rsidRPr="00E746A2">
        <w:rPr>
          <w:rFonts w:ascii="Verdana" w:hAnsi="Verdana"/>
          <w:sz w:val="20"/>
          <w:szCs w:val="20"/>
        </w:rPr>
        <w:t>las</w:t>
      </w:r>
      <w:proofErr w:type="spellEnd"/>
      <w:r w:rsidRPr="00E746A2">
        <w:rPr>
          <w:rFonts w:ascii="Verdana" w:hAnsi="Verdana"/>
          <w:sz w:val="20"/>
          <w:szCs w:val="20"/>
        </w:rPr>
        <w:t xml:space="preserve"> </w:t>
      </w:r>
      <w:proofErr w:type="spellStart"/>
      <w:r w:rsidRPr="00E746A2">
        <w:rPr>
          <w:rFonts w:ascii="Verdana" w:hAnsi="Verdana"/>
          <w:sz w:val="20"/>
          <w:szCs w:val="20"/>
        </w:rPr>
        <w:t>acidemias</w:t>
      </w:r>
      <w:proofErr w:type="spellEnd"/>
      <w:r w:rsidRPr="00E746A2">
        <w:rPr>
          <w:rFonts w:ascii="Verdana" w:hAnsi="Verdana"/>
          <w:sz w:val="20"/>
          <w:szCs w:val="20"/>
        </w:rPr>
        <w:t xml:space="preserve"> propiónica, </w:t>
      </w:r>
      <w:proofErr w:type="spellStart"/>
      <w:r w:rsidRPr="00E746A2">
        <w:rPr>
          <w:rFonts w:ascii="Verdana" w:hAnsi="Verdana"/>
          <w:sz w:val="20"/>
          <w:szCs w:val="20"/>
        </w:rPr>
        <w:t>metilmalónica</w:t>
      </w:r>
      <w:proofErr w:type="spellEnd"/>
      <w:r w:rsidRPr="00E746A2">
        <w:rPr>
          <w:rFonts w:ascii="Verdana" w:hAnsi="Verdana"/>
          <w:sz w:val="20"/>
          <w:szCs w:val="20"/>
        </w:rPr>
        <w:t xml:space="preserve"> e </w:t>
      </w:r>
      <w:proofErr w:type="spellStart"/>
      <w:r w:rsidRPr="00E746A2">
        <w:rPr>
          <w:rFonts w:ascii="Verdana" w:hAnsi="Verdana"/>
          <w:sz w:val="20"/>
          <w:szCs w:val="20"/>
        </w:rPr>
        <w:t>isovalérica</w:t>
      </w:r>
      <w:proofErr w:type="spellEnd"/>
      <w:r w:rsidRPr="00E746A2">
        <w:rPr>
          <w:rFonts w:ascii="Verdana" w:hAnsi="Verdana"/>
          <w:sz w:val="20"/>
          <w:szCs w:val="20"/>
        </w:rPr>
        <w:t>.</w:t>
      </w:r>
      <w:r w:rsidR="00330A52" w:rsidRPr="00330A52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330A52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330A52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330A52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330A5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F41D29">
        <w:rPr>
          <w:rFonts w:ascii="Verdana" w:hAnsi="Verdana"/>
          <w:sz w:val="20"/>
          <w:szCs w:val="20"/>
        </w:rPr>
        <w:t xml:space="preserve"> </w:t>
      </w:r>
      <w:proofErr w:type="spellStart"/>
      <w:r w:rsidR="00F41D29">
        <w:rPr>
          <w:rFonts w:ascii="Verdana" w:hAnsi="Verdana"/>
          <w:sz w:val="20"/>
          <w:szCs w:val="20"/>
        </w:rPr>
        <w:t>Disponible</w:t>
      </w:r>
      <w:proofErr w:type="spellEnd"/>
      <w:r w:rsidR="00F41D29">
        <w:rPr>
          <w:rFonts w:ascii="Verdana" w:hAnsi="Verdana"/>
          <w:sz w:val="20"/>
          <w:szCs w:val="20"/>
        </w:rPr>
        <w:t xml:space="preserve"> en: </w:t>
      </w:r>
      <w:r w:rsidRPr="00E746A2">
        <w:rPr>
          <w:rFonts w:ascii="Verdana" w:hAnsi="Verdana"/>
          <w:sz w:val="20"/>
          <w:szCs w:val="20"/>
        </w:rPr>
        <w:t xml:space="preserve"> </w:t>
      </w:r>
      <w:hyperlink r:id="rId9" w:history="1">
        <w:r w:rsidR="00F41D29" w:rsidRPr="00672494">
          <w:rPr>
            <w:rStyle w:val="Hipervnculo"/>
            <w:rFonts w:ascii="Verdana" w:hAnsi="Verdana"/>
            <w:sz w:val="20"/>
            <w:szCs w:val="20"/>
          </w:rPr>
          <w:t>http://ae3com.eu/protocolos/protocolo2.pdf</w:t>
        </w:r>
      </w:hyperlink>
    </w:p>
    <w:p w:rsidR="00280B7C" w:rsidRPr="00280B7C" w:rsidRDefault="007E1699" w:rsidP="00280B7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280B7C">
        <w:rPr>
          <w:rFonts w:ascii="Verdana" w:hAnsi="Verdana"/>
          <w:sz w:val="20"/>
          <w:szCs w:val="20"/>
        </w:rPr>
        <w:t xml:space="preserve">Mora L, </w:t>
      </w:r>
      <w:proofErr w:type="spellStart"/>
      <w:r w:rsidRPr="00280B7C">
        <w:rPr>
          <w:rFonts w:ascii="Verdana" w:hAnsi="Verdana"/>
          <w:sz w:val="20"/>
          <w:szCs w:val="20"/>
        </w:rPr>
        <w:t>Suárez</w:t>
      </w:r>
      <w:proofErr w:type="spellEnd"/>
      <w:r w:rsidRPr="00280B7C">
        <w:rPr>
          <w:rFonts w:ascii="Verdana" w:hAnsi="Verdana"/>
          <w:sz w:val="20"/>
          <w:szCs w:val="20"/>
        </w:rPr>
        <w:t xml:space="preserve"> F. </w:t>
      </w:r>
      <w:proofErr w:type="spellStart"/>
      <w:r w:rsidRPr="00280B7C">
        <w:rPr>
          <w:rFonts w:ascii="Verdana" w:hAnsi="Verdana"/>
          <w:sz w:val="20"/>
          <w:szCs w:val="20"/>
        </w:rPr>
        <w:t>Aproximación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proofErr w:type="spellStart"/>
      <w:r w:rsidRPr="00280B7C">
        <w:rPr>
          <w:rFonts w:ascii="Verdana" w:hAnsi="Verdana"/>
          <w:sz w:val="20"/>
          <w:szCs w:val="20"/>
        </w:rPr>
        <w:t>diagnóstica</w:t>
      </w:r>
      <w:proofErr w:type="spellEnd"/>
      <w:r w:rsidRPr="00280B7C">
        <w:rPr>
          <w:rFonts w:ascii="Verdana" w:hAnsi="Verdana"/>
          <w:sz w:val="20"/>
          <w:szCs w:val="20"/>
        </w:rPr>
        <w:t xml:space="preserve"> de los </w:t>
      </w:r>
      <w:proofErr w:type="spellStart"/>
      <w:r w:rsidRPr="00280B7C">
        <w:rPr>
          <w:rFonts w:ascii="Verdana" w:hAnsi="Verdana"/>
          <w:sz w:val="20"/>
          <w:szCs w:val="20"/>
        </w:rPr>
        <w:t>errores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proofErr w:type="spellStart"/>
      <w:r w:rsidRPr="00280B7C">
        <w:rPr>
          <w:rFonts w:ascii="Verdana" w:hAnsi="Verdana"/>
          <w:sz w:val="20"/>
          <w:szCs w:val="20"/>
        </w:rPr>
        <w:t>innatos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proofErr w:type="gramStart"/>
      <w:r w:rsidRPr="00280B7C">
        <w:rPr>
          <w:rFonts w:ascii="Verdana" w:hAnsi="Verdana"/>
          <w:sz w:val="20"/>
          <w:szCs w:val="20"/>
        </w:rPr>
        <w:t>del</w:t>
      </w:r>
      <w:proofErr w:type="gramEnd"/>
      <w:r w:rsidRPr="00280B7C">
        <w:rPr>
          <w:rFonts w:ascii="Verdana" w:hAnsi="Verdana"/>
          <w:sz w:val="20"/>
          <w:szCs w:val="20"/>
        </w:rPr>
        <w:t xml:space="preserve"> </w:t>
      </w:r>
      <w:proofErr w:type="spellStart"/>
      <w:r w:rsidRPr="00280B7C">
        <w:rPr>
          <w:rFonts w:ascii="Verdana" w:hAnsi="Verdana"/>
          <w:sz w:val="20"/>
          <w:szCs w:val="20"/>
        </w:rPr>
        <w:t>metabolismo</w:t>
      </w:r>
      <w:proofErr w:type="spellEnd"/>
      <w:r w:rsidRPr="00280B7C">
        <w:rPr>
          <w:rFonts w:ascii="Verdana" w:hAnsi="Verdana"/>
          <w:sz w:val="20"/>
          <w:szCs w:val="20"/>
        </w:rPr>
        <w:t xml:space="preserve"> en la </w:t>
      </w:r>
      <w:proofErr w:type="spellStart"/>
      <w:r w:rsidRPr="00280B7C">
        <w:rPr>
          <w:rFonts w:ascii="Verdana" w:hAnsi="Verdana"/>
          <w:sz w:val="20"/>
          <w:szCs w:val="20"/>
        </w:rPr>
        <w:t>unidad</w:t>
      </w:r>
      <w:proofErr w:type="spellEnd"/>
      <w:r w:rsidRPr="00280B7C">
        <w:rPr>
          <w:rFonts w:ascii="Verdana" w:hAnsi="Verdana"/>
          <w:sz w:val="20"/>
          <w:szCs w:val="20"/>
        </w:rPr>
        <w:t xml:space="preserve"> de </w:t>
      </w:r>
      <w:proofErr w:type="spellStart"/>
      <w:r w:rsidRPr="00280B7C">
        <w:rPr>
          <w:rFonts w:ascii="Verdana" w:hAnsi="Verdana"/>
          <w:sz w:val="20"/>
          <w:szCs w:val="20"/>
        </w:rPr>
        <w:t>cuidado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proofErr w:type="spellStart"/>
      <w:r w:rsidRPr="00280B7C">
        <w:rPr>
          <w:rFonts w:ascii="Verdana" w:hAnsi="Verdana"/>
          <w:sz w:val="20"/>
          <w:szCs w:val="20"/>
        </w:rPr>
        <w:t>intensivo</w:t>
      </w:r>
      <w:proofErr w:type="spellEnd"/>
      <w:r w:rsidRPr="00280B7C">
        <w:rPr>
          <w:rFonts w:ascii="Verdana" w:hAnsi="Verdana"/>
          <w:sz w:val="20"/>
          <w:szCs w:val="20"/>
        </w:rPr>
        <w:t xml:space="preserve"> neonatal: acidosis metabólica, </w:t>
      </w:r>
      <w:proofErr w:type="spellStart"/>
      <w:r w:rsidRPr="00280B7C">
        <w:rPr>
          <w:rFonts w:ascii="Verdana" w:hAnsi="Verdana"/>
          <w:sz w:val="20"/>
          <w:szCs w:val="20"/>
        </w:rPr>
        <w:t>hiperamonemia</w:t>
      </w:r>
      <w:proofErr w:type="spellEnd"/>
      <w:r w:rsidRPr="00280B7C">
        <w:rPr>
          <w:rFonts w:ascii="Verdana" w:hAnsi="Verdana"/>
          <w:sz w:val="20"/>
          <w:szCs w:val="20"/>
        </w:rPr>
        <w:t xml:space="preserve"> e </w:t>
      </w:r>
      <w:proofErr w:type="spellStart"/>
      <w:r w:rsidRPr="00280B7C">
        <w:rPr>
          <w:rFonts w:ascii="Verdana" w:hAnsi="Verdana"/>
          <w:sz w:val="20"/>
          <w:szCs w:val="20"/>
        </w:rPr>
        <w:t>hipoglicemia</w:t>
      </w:r>
      <w:proofErr w:type="spellEnd"/>
      <w:r w:rsidRPr="00280B7C">
        <w:rPr>
          <w:rFonts w:ascii="Verdana" w:hAnsi="Verdana"/>
          <w:sz w:val="20"/>
          <w:szCs w:val="20"/>
        </w:rPr>
        <w:t xml:space="preserve">. </w:t>
      </w:r>
      <w:proofErr w:type="spellStart"/>
      <w:r w:rsidRPr="00280B7C">
        <w:rPr>
          <w:rFonts w:ascii="Verdana" w:hAnsi="Verdana"/>
          <w:sz w:val="20"/>
          <w:szCs w:val="20"/>
        </w:rPr>
        <w:t>Revista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proofErr w:type="spellStart"/>
      <w:r w:rsidRPr="00280B7C">
        <w:rPr>
          <w:rFonts w:ascii="Verdana" w:hAnsi="Verdana"/>
          <w:sz w:val="20"/>
          <w:szCs w:val="20"/>
        </w:rPr>
        <w:t>Biosalud</w:t>
      </w:r>
      <w:proofErr w:type="spellEnd"/>
      <w:r w:rsidRPr="00280B7C">
        <w:rPr>
          <w:rFonts w:ascii="Verdana" w:hAnsi="Verdana"/>
          <w:sz w:val="20"/>
          <w:szCs w:val="20"/>
        </w:rPr>
        <w:t xml:space="preserve"> </w:t>
      </w:r>
      <w:r w:rsidR="00330A52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330A52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330A52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Pr="00280B7C">
        <w:rPr>
          <w:rFonts w:ascii="Verdana" w:hAnsi="Verdana"/>
          <w:sz w:val="20"/>
          <w:szCs w:val="20"/>
        </w:rPr>
        <w:t>2017</w:t>
      </w:r>
      <w:r w:rsidR="00330A52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330A52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330A52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Pr="00280B7C">
        <w:rPr>
          <w:rFonts w:ascii="Verdana" w:hAnsi="Verdana"/>
          <w:sz w:val="20"/>
          <w:szCs w:val="20"/>
        </w:rPr>
        <w:t xml:space="preserve"> 16(2): </w:t>
      </w:r>
      <w:r w:rsidR="00330A52">
        <w:rPr>
          <w:rFonts w:ascii="Verdana" w:eastAsiaTheme="minorHAnsi" w:hAnsi="Verdana" w:cs="DejaVuSans"/>
          <w:sz w:val="20"/>
          <w:szCs w:val="20"/>
          <w:lang w:val="es-ES"/>
        </w:rPr>
        <w:t>[Aprox. 12</w:t>
      </w:r>
      <w:r w:rsidR="00330A52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330A52">
        <w:rPr>
          <w:rFonts w:ascii="Verdana" w:hAnsi="Verdana"/>
          <w:sz w:val="20"/>
          <w:szCs w:val="20"/>
        </w:rPr>
        <w:t xml:space="preserve"> </w:t>
      </w:r>
      <w:proofErr w:type="spellStart"/>
      <w:r w:rsidR="00280B7C">
        <w:rPr>
          <w:rFonts w:ascii="Verdana" w:hAnsi="Verdana"/>
          <w:sz w:val="20"/>
          <w:szCs w:val="20"/>
        </w:rPr>
        <w:t>Disponible</w:t>
      </w:r>
      <w:proofErr w:type="spellEnd"/>
      <w:r w:rsidR="00280B7C">
        <w:rPr>
          <w:rFonts w:ascii="Verdana" w:hAnsi="Verdana"/>
          <w:sz w:val="20"/>
          <w:szCs w:val="20"/>
        </w:rPr>
        <w:t xml:space="preserve"> en: </w:t>
      </w:r>
      <w:hyperlink r:id="rId10" w:history="1">
        <w:r w:rsidR="00280B7C" w:rsidRPr="00672494">
          <w:rPr>
            <w:rStyle w:val="Hipervnculo"/>
            <w:rFonts w:ascii="Verdana" w:hAnsi="Verdana"/>
            <w:sz w:val="20"/>
            <w:szCs w:val="20"/>
          </w:rPr>
          <w:t>https://www.researchgate.net/publication/320841611_APROXIMACION_DIAGNOSTICA_DE_LOS_ERRORES_INNATOS_DEL_METABOLISMO_EN_LA_UNIDAD_DE CUIDADO_INTENSIVO_NEONATAL_ACIDOSIS_METABOLICA_HIPERAMONEMIA_EHIPOGLICEMIA</w:t>
        </w:r>
      </w:hyperlink>
    </w:p>
    <w:p w:rsidR="0070667A" w:rsidRPr="00D60018" w:rsidRDefault="007E1699" w:rsidP="00363CC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Rice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  <w:t>M,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Ismail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  <w:t>B,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Pillow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  <w:t>MT.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Approach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to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metabolic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acidosis in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the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emergency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d</w:t>
      </w:r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epartment</w:t>
      </w:r>
      <w:proofErr w:type="spellEnd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Emerg</w:t>
      </w:r>
      <w:proofErr w:type="spellEnd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Med</w:t>
      </w:r>
      <w:proofErr w:type="spellEnd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proofErr w:type="spellStart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Clin</w:t>
      </w:r>
      <w:proofErr w:type="spellEnd"/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ab/>
        <w:t xml:space="preserve">North </w:t>
      </w:r>
      <w:r w:rsidR="00E746A2">
        <w:rPr>
          <w:rFonts w:ascii="Verdana" w:eastAsia="Times New Roman" w:hAnsi="Verdana" w:cs="Arial"/>
          <w:sz w:val="20"/>
          <w:szCs w:val="20"/>
          <w:lang w:val="es-ES" w:eastAsia="es-ES"/>
        </w:rPr>
        <w:t>Am</w:t>
      </w:r>
      <w:r w:rsidR="008A14F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8A14FD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8A14FD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8A14FD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2014</w:t>
      </w:r>
      <w:r w:rsidR="008A14FD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8A14FD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8A14FD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32(2):</w:t>
      </w:r>
      <w:r w:rsidR="008A14FD" w:rsidRPr="008A14FD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8A14FD">
        <w:rPr>
          <w:rFonts w:ascii="Verdana" w:eastAsiaTheme="minorHAnsi" w:hAnsi="Verdana" w:cs="DejaVuSans"/>
          <w:sz w:val="20"/>
          <w:szCs w:val="20"/>
          <w:lang w:val="es-ES"/>
        </w:rPr>
        <w:t>[Aprox. 7</w:t>
      </w:r>
      <w:r w:rsidR="008A14FD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8A14FD">
        <w:t xml:space="preserve"> </w:t>
      </w:r>
      <w:r w:rsidR="00363CCA">
        <w:rPr>
          <w:rFonts w:ascii="Verdana" w:eastAsia="Times New Roman" w:hAnsi="Verdana" w:cs="Arial"/>
          <w:sz w:val="20"/>
          <w:szCs w:val="20"/>
          <w:lang w:val="es-ES" w:eastAsia="es-ES"/>
        </w:rPr>
        <w:t>Disponible en:</w:t>
      </w:r>
      <w:r w:rsidR="00363CCA" w:rsidRPr="00363CCA">
        <w:t xml:space="preserve"> </w:t>
      </w:r>
      <w:hyperlink r:id="rId11" w:history="1">
        <w:r w:rsidR="00363CCA" w:rsidRPr="00672494">
          <w:rPr>
            <w:rStyle w:val="Hipervnculo"/>
            <w:rFonts w:ascii="Verdana" w:eastAsia="Times New Roman" w:hAnsi="Verdana" w:cs="Arial"/>
            <w:sz w:val="20"/>
            <w:szCs w:val="20"/>
            <w:lang w:val="es-ES" w:eastAsia="es-ES"/>
          </w:rPr>
          <w:t>https://www.ncbi.nlm.nih.gov/pubmed/24766940</w:t>
        </w:r>
      </w:hyperlink>
    </w:p>
    <w:p w:rsidR="0070667A" w:rsidRPr="00EA61E6" w:rsidRDefault="007E1699" w:rsidP="00D6001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Carbajal-Rodríguez L y Rojas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Maruri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CM. Mujer adolescente con acidemia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metilmalónica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. Acta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Pediatr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Mex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F87823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F87823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F87823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="00F87823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2015</w:t>
      </w:r>
      <w:r w:rsidR="00F87823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F87823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F87823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70667A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36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:</w:t>
      </w:r>
      <w:r w:rsidR="00517AF1" w:rsidRPr="00517AF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9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r w:rsidR="00143465" w:rsidRPr="00143465">
        <w:t xml:space="preserve"> </w:t>
      </w:r>
      <w:proofErr w:type="spellStart"/>
      <w:r w:rsidR="00143465">
        <w:t>Disponible</w:t>
      </w:r>
      <w:proofErr w:type="spellEnd"/>
      <w:r w:rsidR="00143465">
        <w:t xml:space="preserve"> en: </w:t>
      </w:r>
      <w:hyperlink r:id="rId12" w:history="1">
        <w:r w:rsidR="00143465" w:rsidRPr="00672494">
          <w:rPr>
            <w:rStyle w:val="Hipervnculo"/>
            <w:rFonts w:ascii="Verdana" w:eastAsia="Times New Roman" w:hAnsi="Verdana" w:cs="Arial"/>
            <w:sz w:val="20"/>
            <w:szCs w:val="20"/>
            <w:lang w:val="es-ES" w:eastAsia="es-ES"/>
          </w:rPr>
          <w:t>http://www.medigraphic.com/pdfs/actpedmex/apm-2015/apm155f.pdf</w:t>
        </w:r>
      </w:hyperlink>
    </w:p>
    <w:p w:rsidR="00EA61E6" w:rsidRPr="00EA61E6" w:rsidRDefault="00EA61E6" w:rsidP="0004797B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spellStart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Ferrerira</w:t>
      </w:r>
      <w:proofErr w:type="spellEnd"/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JP. Acidosis Metabólica. Conceptos Actuales. Revista Pediátrica Elizalde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517AF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517AF1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2015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517AF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6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>(1-2)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>:</w:t>
      </w:r>
      <w:r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55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Disponible en: </w:t>
      </w:r>
      <w:hyperlink r:id="rId13" w:history="1">
        <w:r w:rsidR="0004797B" w:rsidRPr="00672494">
          <w:rPr>
            <w:rStyle w:val="Hipervnculo"/>
            <w:rFonts w:ascii="Verdana" w:eastAsia="Times New Roman" w:hAnsi="Verdana" w:cs="Arial"/>
            <w:sz w:val="20"/>
            <w:szCs w:val="20"/>
            <w:lang w:val="es-ES" w:eastAsia="es-ES"/>
          </w:rPr>
          <w:t>http://www.apelizalde.org/revistas/2015-1-2-ARTICULOS/RE_2015_1 2_AO_3.pdf</w:t>
        </w:r>
      </w:hyperlink>
    </w:p>
    <w:p w:rsidR="00EA61E6" w:rsidRDefault="00EA61E6" w:rsidP="00EA61E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right="-2"/>
        <w:jc w:val="both"/>
        <w:rPr>
          <w:rFonts w:ascii="Verdana" w:eastAsia="Times New Roman" w:hAnsi="Verdana" w:cs="Helvetica"/>
          <w:bCs/>
          <w:sz w:val="20"/>
          <w:szCs w:val="20"/>
          <w:lang w:val="es-ES" w:eastAsia="es-ES"/>
        </w:rPr>
      </w:pPr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Vargas Flores Tatiana. </w:t>
      </w:r>
      <w:r w:rsidRPr="00E746A2"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Acidosis Metabólica</w:t>
      </w:r>
      <w:r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. </w:t>
      </w:r>
      <w:r w:rsidRPr="00E746A2"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 xml:space="preserve">Rev. </w:t>
      </w:r>
      <w:proofErr w:type="spellStart"/>
      <w:r w:rsidRPr="00E746A2"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Act</w:t>
      </w:r>
      <w:proofErr w:type="spellEnd"/>
      <w:r w:rsidRPr="00E746A2"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.</w:t>
      </w:r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Clin</w:t>
      </w:r>
      <w:proofErr w:type="spellEnd"/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 xml:space="preserve">. </w:t>
      </w:r>
      <w:proofErr w:type="spellStart"/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Med</w:t>
      </w:r>
      <w:proofErr w:type="spellEnd"/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 xml:space="preserve">  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517AF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517AF1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2014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[Citado en noviembre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517AF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 xml:space="preserve"> 40</w:t>
      </w:r>
      <w:r w:rsidR="00517AF1">
        <w:rPr>
          <w:rFonts w:ascii="Verdana" w:eastAsia="Times New Roman" w:hAnsi="Verdana" w:cs="Helvetica"/>
          <w:bCs/>
          <w:sz w:val="20"/>
          <w:szCs w:val="20"/>
          <w:lang w:val="es-ES" w:eastAsia="es-ES"/>
        </w:rPr>
        <w:t>:</w:t>
      </w:r>
      <w:r w:rsidR="00517AF1" w:rsidRPr="00517AF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4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r>
        <w:t xml:space="preserve"> </w:t>
      </w:r>
      <w:proofErr w:type="spellStart"/>
      <w:r>
        <w:t>Disponible</w:t>
      </w:r>
      <w:proofErr w:type="spellEnd"/>
      <w:r>
        <w:t xml:space="preserve"> en: </w:t>
      </w:r>
      <w:hyperlink r:id="rId14" w:history="1">
        <w:r w:rsidRPr="00672494">
          <w:rPr>
            <w:rStyle w:val="Hipervnculo"/>
            <w:rFonts w:ascii="Verdana" w:eastAsia="Times New Roman" w:hAnsi="Verdana" w:cs="Helvetica"/>
            <w:bCs/>
            <w:sz w:val="20"/>
            <w:szCs w:val="20"/>
            <w:lang w:val="es-ES" w:eastAsia="es-ES"/>
          </w:rPr>
          <w:t>http://www.revistasbolivianas.org.bo/pdf/raci/v40/v40_a06.pdf</w:t>
        </w:r>
      </w:hyperlink>
    </w:p>
    <w:p w:rsidR="0070667A" w:rsidRPr="00EA61E6" w:rsidRDefault="0070667A" w:rsidP="00EA61E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EA61E6">
        <w:rPr>
          <w:rFonts w:ascii="Verdana" w:hAnsi="Verdana"/>
          <w:sz w:val="20"/>
          <w:szCs w:val="20"/>
        </w:rPr>
        <w:t>Baumgartner</w:t>
      </w:r>
      <w:r w:rsidRPr="00EA61E6">
        <w:rPr>
          <w:rFonts w:ascii="Verdana" w:hAnsi="Verdana"/>
          <w:sz w:val="20"/>
          <w:szCs w:val="20"/>
        </w:rPr>
        <w:tab/>
        <w:t>MR,</w:t>
      </w:r>
      <w:r w:rsidRPr="00EA61E6">
        <w:rPr>
          <w:rFonts w:ascii="Verdana" w:hAnsi="Verdana"/>
          <w:sz w:val="20"/>
          <w:szCs w:val="20"/>
        </w:rPr>
        <w:tab/>
      </w:r>
      <w:proofErr w:type="spellStart"/>
      <w:r w:rsidRPr="00EA61E6">
        <w:rPr>
          <w:rFonts w:ascii="Verdana" w:hAnsi="Verdana"/>
          <w:sz w:val="20"/>
          <w:szCs w:val="20"/>
        </w:rPr>
        <w:t>Hörster</w:t>
      </w:r>
      <w:proofErr w:type="spellEnd"/>
      <w:r w:rsidRPr="00EA61E6">
        <w:rPr>
          <w:rFonts w:ascii="Verdana" w:hAnsi="Verdana"/>
          <w:sz w:val="20"/>
          <w:szCs w:val="20"/>
        </w:rPr>
        <w:tab/>
      </w:r>
      <w:r w:rsidRPr="00EA61E6">
        <w:rPr>
          <w:rFonts w:ascii="Verdana" w:hAnsi="Verdana"/>
          <w:sz w:val="20"/>
          <w:szCs w:val="20"/>
        </w:rPr>
        <w:t>F,</w:t>
      </w:r>
      <w:r w:rsidRPr="00EA61E6">
        <w:rPr>
          <w:rFonts w:ascii="Verdana" w:hAnsi="Verdana"/>
          <w:sz w:val="20"/>
          <w:szCs w:val="20"/>
        </w:rPr>
        <w:tab/>
      </w:r>
      <w:proofErr w:type="spellStart"/>
      <w:r w:rsidRPr="00EA61E6">
        <w:rPr>
          <w:rFonts w:ascii="Verdana" w:hAnsi="Verdana"/>
          <w:sz w:val="20"/>
          <w:szCs w:val="20"/>
        </w:rPr>
        <w:t>Dionisi-Vici</w:t>
      </w:r>
      <w:proofErr w:type="spellEnd"/>
      <w:r w:rsidRPr="00EA61E6">
        <w:rPr>
          <w:rFonts w:ascii="Verdana" w:hAnsi="Verdana"/>
          <w:sz w:val="20"/>
          <w:szCs w:val="20"/>
        </w:rPr>
        <w:tab/>
        <w:t>C,</w:t>
      </w:r>
      <w:r w:rsidRPr="00EA61E6">
        <w:rPr>
          <w:rFonts w:ascii="Verdana" w:hAnsi="Verdana"/>
          <w:sz w:val="20"/>
          <w:szCs w:val="20"/>
        </w:rPr>
        <w:tab/>
      </w:r>
      <w:proofErr w:type="spellStart"/>
      <w:r w:rsidRPr="00EA61E6">
        <w:rPr>
          <w:rFonts w:ascii="Verdana" w:hAnsi="Verdana"/>
          <w:sz w:val="20"/>
          <w:szCs w:val="20"/>
        </w:rPr>
        <w:t>Haliloglu</w:t>
      </w:r>
      <w:proofErr w:type="spellEnd"/>
      <w:r w:rsidRPr="00EA61E6">
        <w:rPr>
          <w:rFonts w:ascii="Verdana" w:hAnsi="Verdana"/>
          <w:sz w:val="20"/>
          <w:szCs w:val="20"/>
        </w:rPr>
        <w:t xml:space="preserve"> </w:t>
      </w:r>
      <w:r w:rsidRPr="00EA61E6">
        <w:rPr>
          <w:rFonts w:ascii="Verdana" w:hAnsi="Verdana"/>
          <w:sz w:val="20"/>
          <w:szCs w:val="20"/>
        </w:rPr>
        <w:t xml:space="preserve">G, </w:t>
      </w:r>
      <w:proofErr w:type="spellStart"/>
      <w:r w:rsidRPr="00EA61E6">
        <w:rPr>
          <w:rFonts w:ascii="Verdana" w:hAnsi="Verdana"/>
          <w:sz w:val="20"/>
          <w:szCs w:val="20"/>
        </w:rPr>
        <w:t>Karall</w:t>
      </w:r>
      <w:proofErr w:type="spellEnd"/>
      <w:r w:rsidRPr="00EA61E6">
        <w:rPr>
          <w:rFonts w:ascii="Verdana" w:hAnsi="Verdana"/>
          <w:sz w:val="20"/>
          <w:szCs w:val="20"/>
        </w:rPr>
        <w:t xml:space="preserve"> </w:t>
      </w:r>
      <w:r w:rsidRPr="00EA61E6">
        <w:rPr>
          <w:rFonts w:ascii="Verdana" w:hAnsi="Verdana"/>
          <w:sz w:val="20"/>
          <w:szCs w:val="20"/>
        </w:rPr>
        <w:t>D,</w:t>
      </w:r>
      <w:r w:rsidRPr="00EA61E6">
        <w:rPr>
          <w:rFonts w:ascii="Verdana" w:hAnsi="Verdana"/>
          <w:sz w:val="20"/>
          <w:szCs w:val="20"/>
        </w:rPr>
        <w:tab/>
        <w:t>et</w:t>
      </w:r>
      <w:r w:rsidRPr="00EA61E6">
        <w:rPr>
          <w:rFonts w:ascii="Verdana" w:hAnsi="Verdana"/>
          <w:sz w:val="20"/>
          <w:szCs w:val="20"/>
        </w:rPr>
        <w:tab/>
        <w:t>al.</w:t>
      </w:r>
      <w:r w:rsidRPr="00EA61E6">
        <w:rPr>
          <w:rFonts w:ascii="Verdana" w:hAnsi="Verdana"/>
          <w:sz w:val="20"/>
          <w:szCs w:val="20"/>
        </w:rPr>
        <w:tab/>
        <w:t>Proposed</w:t>
      </w:r>
      <w:r w:rsidRPr="00EA61E6">
        <w:rPr>
          <w:rFonts w:ascii="Verdana" w:hAnsi="Verdana"/>
          <w:sz w:val="20"/>
          <w:szCs w:val="20"/>
        </w:rPr>
        <w:tab/>
        <w:t>gu</w:t>
      </w:r>
      <w:r w:rsidRPr="00EA61E6">
        <w:rPr>
          <w:rFonts w:ascii="Verdana" w:hAnsi="Verdana"/>
          <w:sz w:val="20"/>
          <w:szCs w:val="20"/>
        </w:rPr>
        <w:t>idelines</w:t>
      </w:r>
      <w:r w:rsidRPr="00EA61E6">
        <w:rPr>
          <w:rFonts w:ascii="Verdana" w:hAnsi="Verdana"/>
          <w:sz w:val="20"/>
          <w:szCs w:val="20"/>
        </w:rPr>
        <w:tab/>
        <w:t>for</w:t>
      </w:r>
      <w:r w:rsidRPr="00EA61E6">
        <w:rPr>
          <w:rFonts w:ascii="Verdana" w:hAnsi="Verdana"/>
          <w:sz w:val="20"/>
          <w:szCs w:val="20"/>
        </w:rPr>
        <w:tab/>
        <w:t xml:space="preserve">the </w:t>
      </w:r>
      <w:r w:rsidRPr="00EA61E6">
        <w:rPr>
          <w:rFonts w:ascii="Verdana" w:hAnsi="Verdana"/>
          <w:sz w:val="20"/>
          <w:szCs w:val="20"/>
        </w:rPr>
        <w:t>diagnosis and management</w:t>
      </w:r>
      <w:r w:rsidRPr="00EA61E6">
        <w:rPr>
          <w:rFonts w:ascii="Verdana" w:hAnsi="Verdana"/>
          <w:sz w:val="20"/>
          <w:szCs w:val="20"/>
        </w:rPr>
        <w:tab/>
        <w:t>of</w:t>
      </w:r>
      <w:r w:rsidRPr="00EA61E6">
        <w:rPr>
          <w:rFonts w:ascii="Verdana" w:hAnsi="Verdana"/>
          <w:sz w:val="20"/>
          <w:szCs w:val="20"/>
        </w:rPr>
        <w:tab/>
      </w:r>
      <w:proofErr w:type="spellStart"/>
      <w:r w:rsidRPr="00EA61E6">
        <w:rPr>
          <w:rFonts w:ascii="Verdana" w:hAnsi="Verdana"/>
          <w:sz w:val="20"/>
          <w:szCs w:val="20"/>
        </w:rPr>
        <w:t>methyl</w:t>
      </w:r>
      <w:r w:rsidRPr="00EA61E6">
        <w:rPr>
          <w:rFonts w:ascii="Verdana" w:hAnsi="Verdana"/>
          <w:sz w:val="20"/>
          <w:szCs w:val="20"/>
        </w:rPr>
        <w:t>malonic</w:t>
      </w:r>
      <w:proofErr w:type="spellEnd"/>
      <w:r w:rsidRPr="00EA61E6">
        <w:rPr>
          <w:rFonts w:ascii="Verdana" w:hAnsi="Verdana"/>
          <w:sz w:val="20"/>
          <w:szCs w:val="20"/>
        </w:rPr>
        <w:tab/>
        <w:t>and</w:t>
      </w:r>
      <w:r w:rsidRPr="00EA61E6">
        <w:rPr>
          <w:rFonts w:ascii="Verdana" w:hAnsi="Verdana"/>
          <w:sz w:val="20"/>
          <w:szCs w:val="20"/>
        </w:rPr>
        <w:tab/>
        <w:t xml:space="preserve">propionic </w:t>
      </w:r>
      <w:r w:rsidRPr="00EA61E6">
        <w:rPr>
          <w:rFonts w:ascii="Verdana" w:hAnsi="Verdana"/>
          <w:sz w:val="20"/>
          <w:szCs w:val="20"/>
        </w:rPr>
        <w:t xml:space="preserve">acidemia. </w:t>
      </w:r>
      <w:proofErr w:type="spellStart"/>
      <w:r w:rsidRPr="00EA61E6">
        <w:rPr>
          <w:rFonts w:ascii="Verdana" w:hAnsi="Verdana"/>
          <w:sz w:val="20"/>
          <w:szCs w:val="20"/>
        </w:rPr>
        <w:t>Orphanet</w:t>
      </w:r>
      <w:proofErr w:type="spellEnd"/>
      <w:r w:rsidRPr="00EA61E6">
        <w:rPr>
          <w:rFonts w:ascii="Verdana" w:hAnsi="Verdana"/>
          <w:sz w:val="20"/>
          <w:szCs w:val="20"/>
        </w:rPr>
        <w:t xml:space="preserve"> </w:t>
      </w:r>
      <w:r w:rsidR="0004797B">
        <w:rPr>
          <w:rFonts w:ascii="Verdana" w:hAnsi="Verdana"/>
          <w:sz w:val="20"/>
          <w:szCs w:val="20"/>
        </w:rPr>
        <w:t>Journal</w:t>
      </w:r>
      <w:r w:rsidR="0004797B">
        <w:rPr>
          <w:rFonts w:ascii="Verdana" w:hAnsi="Verdana"/>
          <w:sz w:val="20"/>
          <w:szCs w:val="20"/>
        </w:rPr>
        <w:tab/>
        <w:t>of</w:t>
      </w:r>
      <w:r w:rsidR="0004797B">
        <w:rPr>
          <w:rFonts w:ascii="Verdana" w:hAnsi="Verdana"/>
          <w:sz w:val="20"/>
          <w:szCs w:val="20"/>
        </w:rPr>
        <w:tab/>
        <w:t>Rare</w:t>
      </w:r>
      <w:r w:rsidR="0004797B">
        <w:rPr>
          <w:rFonts w:ascii="Verdana" w:hAnsi="Verdana"/>
          <w:sz w:val="20"/>
          <w:szCs w:val="20"/>
        </w:rPr>
        <w:tab/>
      </w:r>
      <w:proofErr w:type="gramStart"/>
      <w:r w:rsidR="0004797B">
        <w:rPr>
          <w:rFonts w:ascii="Verdana" w:hAnsi="Verdana"/>
          <w:sz w:val="20"/>
          <w:szCs w:val="20"/>
        </w:rPr>
        <w:t>Diseases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[</w:t>
      </w:r>
      <w:proofErr w:type="gramEnd"/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Internet].</w:t>
      </w:r>
      <w:r w:rsidR="00517AF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Pr="00EA61E6">
        <w:rPr>
          <w:rFonts w:ascii="Verdana" w:hAnsi="Verdana"/>
          <w:sz w:val="20"/>
          <w:szCs w:val="20"/>
        </w:rPr>
        <w:t>2014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517AF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Pr="00EA61E6">
        <w:rPr>
          <w:rFonts w:ascii="Verdana" w:hAnsi="Verdana"/>
          <w:sz w:val="20"/>
          <w:szCs w:val="20"/>
        </w:rPr>
        <w:t xml:space="preserve"> </w:t>
      </w:r>
      <w:r w:rsidRPr="00EA61E6">
        <w:rPr>
          <w:rFonts w:ascii="Verdana" w:hAnsi="Verdana"/>
          <w:sz w:val="20"/>
          <w:szCs w:val="20"/>
        </w:rPr>
        <w:t>9:</w:t>
      </w:r>
      <w:r w:rsidR="00517AF1" w:rsidRPr="00517AF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100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proofErr w:type="spellStart"/>
      <w:r w:rsidR="004A1DAD">
        <w:t>Disponible</w:t>
      </w:r>
      <w:proofErr w:type="spellEnd"/>
      <w:r w:rsidR="004A1DAD">
        <w:t xml:space="preserve"> en: </w:t>
      </w:r>
      <w:hyperlink r:id="rId15" w:history="1">
        <w:r w:rsidR="004A1DAD" w:rsidRPr="00672494">
          <w:rPr>
            <w:rStyle w:val="Hipervnculo"/>
          </w:rPr>
          <w:t>https://www.ncbi.nlm.nih.gov/pmc/articles/PMC4180313/</w:t>
        </w:r>
      </w:hyperlink>
    </w:p>
    <w:p w:rsidR="0070667A" w:rsidRPr="004A1DAD" w:rsidRDefault="0070667A" w:rsidP="004A1DA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val="en" w:eastAsia="es-ES"/>
        </w:rPr>
      </w:pP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Pitchaiah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Mandava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. </w:t>
      </w:r>
      <w:r w:rsidRPr="00E746A2">
        <w:rPr>
          <w:rFonts w:ascii="Verdana" w:eastAsia="Times New Roman" w:hAnsi="Verdana" w:cs="Times New Roman"/>
          <w:bCs/>
          <w:kern w:val="36"/>
          <w:sz w:val="20"/>
          <w:szCs w:val="20"/>
          <w:lang w:val="en" w:eastAsia="es-ES"/>
        </w:rPr>
        <w:t>Propionic Acidemia. Medscape</w:t>
      </w:r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: Oct 12, 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517AF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="00517AF1" w:rsidRPr="00E746A2">
        <w:rPr>
          <w:rFonts w:ascii="Verdana" w:eastAsia="Times New Roman" w:hAnsi="Verdana" w:cs="Helvetica"/>
          <w:sz w:val="20"/>
          <w:szCs w:val="20"/>
          <w:lang w:val="es-ES" w:eastAsia="es-ES"/>
        </w:rPr>
        <w:t xml:space="preserve"> </w:t>
      </w:r>
      <w:r w:rsidR="00517AF1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2015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[Citado en sept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517AF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517AF1" w:rsidRPr="00517AF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7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r w:rsidR="00517AF1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="004A1DAD" w:rsidRPr="004A1DAD">
        <w:t xml:space="preserve"> </w:t>
      </w:r>
      <w:proofErr w:type="spellStart"/>
      <w:r w:rsidR="004A1DAD">
        <w:t>Disponible</w:t>
      </w:r>
      <w:proofErr w:type="spellEnd"/>
      <w:r w:rsidR="004A1DAD">
        <w:t xml:space="preserve"> en: </w:t>
      </w:r>
      <w:hyperlink r:id="rId16" w:history="1">
        <w:r w:rsidR="004A1DAD" w:rsidRPr="00672494">
          <w:rPr>
            <w:rStyle w:val="Hipervnculo"/>
            <w:rFonts w:ascii="Verdana" w:eastAsia="Times New Roman" w:hAnsi="Verdana" w:cs="Times New Roman"/>
            <w:sz w:val="20"/>
            <w:szCs w:val="20"/>
            <w:lang w:val="en" w:eastAsia="es-ES"/>
          </w:rPr>
          <w:t>https://emedicine.medscape.com/article/1161910-overview</w:t>
        </w:r>
      </w:hyperlink>
    </w:p>
    <w:p w:rsidR="0070667A" w:rsidRPr="00CB410E" w:rsidRDefault="0070667A" w:rsidP="00CB410E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val="en" w:eastAsia="es-ES"/>
        </w:rPr>
      </w:pP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Malvagia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S, Haynes CA,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Grisotto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L,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Ombrone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D,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Funghini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S, et al.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Heptadecanoylcarnitine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(C17) a novel candidate biomarker for newborn screening of propionic and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methylmalonic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</w:t>
      </w:r>
      <w:proofErr w:type="spellStart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>acidemias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. </w:t>
      </w:r>
      <w:proofErr w:type="spellStart"/>
      <w:r w:rsidRPr="00E746A2">
        <w:rPr>
          <w:rFonts w:ascii="Verdana" w:eastAsia="Times New Roman" w:hAnsi="Verdana" w:cs="Times New Roman"/>
          <w:iCs/>
          <w:sz w:val="20"/>
          <w:szCs w:val="20"/>
          <w:lang w:val="en" w:eastAsia="es-ES"/>
        </w:rPr>
        <w:t>Clin</w:t>
      </w:r>
      <w:proofErr w:type="spellEnd"/>
      <w:r w:rsidRPr="00E746A2">
        <w:rPr>
          <w:rFonts w:ascii="Verdana" w:eastAsia="Times New Roman" w:hAnsi="Verdana" w:cs="Times New Roman"/>
          <w:iCs/>
          <w:sz w:val="20"/>
          <w:szCs w:val="20"/>
          <w:lang w:val="en" w:eastAsia="es-ES"/>
        </w:rPr>
        <w:t xml:space="preserve"> </w:t>
      </w:r>
      <w:proofErr w:type="spellStart"/>
      <w:r w:rsidRPr="00E746A2">
        <w:rPr>
          <w:rFonts w:ascii="Verdana" w:eastAsia="Times New Roman" w:hAnsi="Verdana" w:cs="Times New Roman"/>
          <w:iCs/>
          <w:sz w:val="20"/>
          <w:szCs w:val="20"/>
          <w:lang w:val="en" w:eastAsia="es-ES"/>
        </w:rPr>
        <w:t>Chim</w:t>
      </w:r>
      <w:proofErr w:type="spellEnd"/>
      <w:r w:rsidRPr="00E746A2">
        <w:rPr>
          <w:rFonts w:ascii="Verdana" w:eastAsia="Times New Roman" w:hAnsi="Verdana" w:cs="Times New Roman"/>
          <w:iCs/>
          <w:sz w:val="20"/>
          <w:szCs w:val="20"/>
          <w:lang w:val="en" w:eastAsia="es-ES"/>
        </w:rPr>
        <w:t xml:space="preserve"> </w:t>
      </w:r>
      <w:proofErr w:type="spellStart"/>
      <w:r w:rsidRPr="00E746A2">
        <w:rPr>
          <w:rFonts w:ascii="Verdana" w:eastAsia="Times New Roman" w:hAnsi="Verdana" w:cs="Times New Roman"/>
          <w:iCs/>
          <w:sz w:val="20"/>
          <w:szCs w:val="20"/>
          <w:lang w:val="en" w:eastAsia="es-ES"/>
        </w:rPr>
        <w:t>Acta</w:t>
      </w:r>
      <w:proofErr w:type="spellEnd"/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. 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[Internet].</w:t>
      </w:r>
      <w:r w:rsidR="00517AF1" w:rsidRPr="00456DF6">
        <w:rPr>
          <w:rFonts w:ascii="DejaVuSans" w:eastAsiaTheme="minorHAnsi" w:hAnsi="DejaVuSans" w:cs="DejaVuSans"/>
          <w:sz w:val="20"/>
          <w:szCs w:val="20"/>
          <w:lang w:val="es-ES"/>
        </w:rPr>
        <w:t xml:space="preserve"> </w:t>
      </w:r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2015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[Citado en noviembre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 xml:space="preserve"> de 2017]</w:t>
      </w:r>
      <w:r w:rsidR="00517AF1" w:rsidRPr="00456DF6">
        <w:rPr>
          <w:rFonts w:ascii="Verdana" w:eastAsia="Times New Roman" w:hAnsi="Verdana" w:cs="Arial"/>
          <w:sz w:val="20"/>
          <w:szCs w:val="20"/>
          <w:lang w:val="es-ES" w:eastAsia="es-ES"/>
        </w:rPr>
        <w:t>;</w:t>
      </w:r>
      <w:r w:rsidR="00517AF1" w:rsidRPr="00517AF1">
        <w:rPr>
          <w:rFonts w:ascii="Verdana" w:eastAsiaTheme="minorHAnsi" w:hAnsi="Verdana" w:cs="DejaVuSans"/>
          <w:sz w:val="20"/>
          <w:szCs w:val="20"/>
          <w:lang w:val="es-ES"/>
        </w:rPr>
        <w:t xml:space="preserve"> </w:t>
      </w:r>
      <w:r w:rsidR="00517AF1">
        <w:rPr>
          <w:rFonts w:ascii="Verdana" w:eastAsiaTheme="minorHAnsi" w:hAnsi="Verdana" w:cs="DejaVuSans"/>
          <w:sz w:val="20"/>
          <w:szCs w:val="20"/>
          <w:lang w:val="es-ES"/>
        </w:rPr>
        <w:t>[Aprox. 5</w:t>
      </w:r>
      <w:r w:rsidR="00517AF1" w:rsidRPr="00456DF6">
        <w:rPr>
          <w:rFonts w:ascii="Verdana" w:eastAsiaTheme="minorHAnsi" w:hAnsi="Verdana" w:cs="DejaVuSans"/>
          <w:sz w:val="20"/>
          <w:szCs w:val="20"/>
          <w:lang w:val="es-ES"/>
        </w:rPr>
        <w:t>p.].</w:t>
      </w:r>
      <w:r w:rsidR="00517AF1">
        <w:t xml:space="preserve"> </w:t>
      </w:r>
      <w:r w:rsidR="00517AF1" w:rsidRPr="00E746A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746A2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</w:t>
      </w:r>
      <w:r w:rsidR="00CB410E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</w:t>
      </w:r>
      <w:proofErr w:type="spellStart"/>
      <w:r w:rsidR="00CB410E">
        <w:rPr>
          <w:rFonts w:ascii="Verdana" w:eastAsia="Times New Roman" w:hAnsi="Verdana" w:cs="Times New Roman"/>
          <w:sz w:val="20"/>
          <w:szCs w:val="20"/>
          <w:lang w:val="en" w:eastAsia="es-ES"/>
        </w:rPr>
        <w:t>Disponible</w:t>
      </w:r>
      <w:proofErr w:type="spellEnd"/>
      <w:r w:rsidR="00CB410E">
        <w:rPr>
          <w:rFonts w:ascii="Verdana" w:eastAsia="Times New Roman" w:hAnsi="Verdana" w:cs="Times New Roman"/>
          <w:sz w:val="20"/>
          <w:szCs w:val="20"/>
          <w:lang w:val="en" w:eastAsia="es-ES"/>
        </w:rPr>
        <w:t xml:space="preserve"> en: </w:t>
      </w:r>
      <w:r w:rsidR="00CB410E" w:rsidRPr="00CB410E">
        <w:t xml:space="preserve"> </w:t>
      </w:r>
      <w:hyperlink r:id="rId17" w:history="1">
        <w:r w:rsidR="00CB410E" w:rsidRPr="00672494">
          <w:rPr>
            <w:rStyle w:val="Hipervnculo"/>
            <w:rFonts w:ascii="Verdana" w:eastAsia="Times New Roman" w:hAnsi="Verdana" w:cs="Times New Roman"/>
            <w:sz w:val="20"/>
            <w:szCs w:val="20"/>
            <w:lang w:val="en" w:eastAsia="es-ES"/>
          </w:rPr>
          <w:t>https://www.ncbi.nlm.nih.gov/pmc/articles/PMC5577792/</w:t>
        </w:r>
      </w:hyperlink>
      <w:bookmarkStart w:id="0" w:name="_GoBack"/>
      <w:bookmarkEnd w:id="0"/>
    </w:p>
    <w:sectPr w:rsidR="0070667A" w:rsidRPr="00CB410E" w:rsidSect="0070667A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43C7"/>
    <w:multiLevelType w:val="multilevel"/>
    <w:tmpl w:val="DF58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D70E9"/>
    <w:multiLevelType w:val="hybridMultilevel"/>
    <w:tmpl w:val="2B5E3A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E2912"/>
    <w:multiLevelType w:val="hybridMultilevel"/>
    <w:tmpl w:val="02001380"/>
    <w:lvl w:ilvl="0" w:tplc="AF8AEF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64157"/>
    <w:multiLevelType w:val="hybridMultilevel"/>
    <w:tmpl w:val="77F0C000"/>
    <w:lvl w:ilvl="0" w:tplc="F8B6F70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6E8C"/>
    <w:multiLevelType w:val="hybridMultilevel"/>
    <w:tmpl w:val="64627A88"/>
    <w:lvl w:ilvl="0" w:tplc="0132510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36FAB"/>
    <w:multiLevelType w:val="hybridMultilevel"/>
    <w:tmpl w:val="5E5C4410"/>
    <w:lvl w:ilvl="0" w:tplc="0132510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55"/>
    <w:rsid w:val="00005A17"/>
    <w:rsid w:val="000370FB"/>
    <w:rsid w:val="0004797B"/>
    <w:rsid w:val="00112F7A"/>
    <w:rsid w:val="00143465"/>
    <w:rsid w:val="00154679"/>
    <w:rsid w:val="0016133A"/>
    <w:rsid w:val="00170C75"/>
    <w:rsid w:val="00174955"/>
    <w:rsid w:val="001903E7"/>
    <w:rsid w:val="001C0B33"/>
    <w:rsid w:val="001C4F55"/>
    <w:rsid w:val="001F63F3"/>
    <w:rsid w:val="001F6A6E"/>
    <w:rsid w:val="00253547"/>
    <w:rsid w:val="00280B7C"/>
    <w:rsid w:val="00281248"/>
    <w:rsid w:val="002948B5"/>
    <w:rsid w:val="002A3623"/>
    <w:rsid w:val="002C0693"/>
    <w:rsid w:val="002C30FE"/>
    <w:rsid w:val="002C64A0"/>
    <w:rsid w:val="002E12B0"/>
    <w:rsid w:val="002E4BBC"/>
    <w:rsid w:val="00311539"/>
    <w:rsid w:val="00326D5D"/>
    <w:rsid w:val="00330A52"/>
    <w:rsid w:val="00362FB9"/>
    <w:rsid w:val="00363CCA"/>
    <w:rsid w:val="00365F5C"/>
    <w:rsid w:val="00380B28"/>
    <w:rsid w:val="0044407B"/>
    <w:rsid w:val="00456DF6"/>
    <w:rsid w:val="004A1DAD"/>
    <w:rsid w:val="004A1DC5"/>
    <w:rsid w:val="004B44C0"/>
    <w:rsid w:val="004E2A84"/>
    <w:rsid w:val="00500499"/>
    <w:rsid w:val="00517AF1"/>
    <w:rsid w:val="00542405"/>
    <w:rsid w:val="00546CEC"/>
    <w:rsid w:val="00547FB3"/>
    <w:rsid w:val="006328B1"/>
    <w:rsid w:val="0064414F"/>
    <w:rsid w:val="00670D09"/>
    <w:rsid w:val="006A3121"/>
    <w:rsid w:val="006A7041"/>
    <w:rsid w:val="006D1C44"/>
    <w:rsid w:val="0070667A"/>
    <w:rsid w:val="007470C3"/>
    <w:rsid w:val="00751D3A"/>
    <w:rsid w:val="007A3F8F"/>
    <w:rsid w:val="007B2236"/>
    <w:rsid w:val="007D5EC9"/>
    <w:rsid w:val="007E1699"/>
    <w:rsid w:val="007F1614"/>
    <w:rsid w:val="007F2D58"/>
    <w:rsid w:val="007F4DD2"/>
    <w:rsid w:val="007F61EE"/>
    <w:rsid w:val="00851485"/>
    <w:rsid w:val="00877DD5"/>
    <w:rsid w:val="00892D2C"/>
    <w:rsid w:val="008A14FD"/>
    <w:rsid w:val="008A751F"/>
    <w:rsid w:val="008B38E9"/>
    <w:rsid w:val="008B6897"/>
    <w:rsid w:val="008B6FEE"/>
    <w:rsid w:val="008E3DBC"/>
    <w:rsid w:val="008E69A4"/>
    <w:rsid w:val="00920030"/>
    <w:rsid w:val="00932B4C"/>
    <w:rsid w:val="009355E1"/>
    <w:rsid w:val="00960936"/>
    <w:rsid w:val="009A71B1"/>
    <w:rsid w:val="009B322B"/>
    <w:rsid w:val="009C4851"/>
    <w:rsid w:val="00A14E41"/>
    <w:rsid w:val="00A1633C"/>
    <w:rsid w:val="00A77A0A"/>
    <w:rsid w:val="00A95E6F"/>
    <w:rsid w:val="00B04F09"/>
    <w:rsid w:val="00B16BB9"/>
    <w:rsid w:val="00B91C30"/>
    <w:rsid w:val="00BB0B31"/>
    <w:rsid w:val="00BB5CD7"/>
    <w:rsid w:val="00BC37B3"/>
    <w:rsid w:val="00BD3DA0"/>
    <w:rsid w:val="00BE7803"/>
    <w:rsid w:val="00CB410E"/>
    <w:rsid w:val="00CE0EA1"/>
    <w:rsid w:val="00D3279E"/>
    <w:rsid w:val="00D375E9"/>
    <w:rsid w:val="00D60018"/>
    <w:rsid w:val="00D76A6E"/>
    <w:rsid w:val="00D90073"/>
    <w:rsid w:val="00D95AEE"/>
    <w:rsid w:val="00D96771"/>
    <w:rsid w:val="00DE6737"/>
    <w:rsid w:val="00E200E4"/>
    <w:rsid w:val="00E4062B"/>
    <w:rsid w:val="00E5092C"/>
    <w:rsid w:val="00E746A2"/>
    <w:rsid w:val="00E81205"/>
    <w:rsid w:val="00E86701"/>
    <w:rsid w:val="00EA61E6"/>
    <w:rsid w:val="00EA715F"/>
    <w:rsid w:val="00EF3168"/>
    <w:rsid w:val="00F24902"/>
    <w:rsid w:val="00F41D29"/>
    <w:rsid w:val="00F5276E"/>
    <w:rsid w:val="00F87823"/>
    <w:rsid w:val="00FB0D5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DE51E-9A5A-48F3-B373-49A6CC1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55"/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F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pha.net/orphacom/cahiers/docs/ES/Prevalencia_de_las_enfermedades_raras_por_orden_alfabetico.pdf" TargetMode="External"/><Relationship Id="rId13" Type="http://schemas.openxmlformats.org/officeDocument/2006/relationships/hyperlink" Target="http://www.apelizalde.org/revistas/2015-1-2-ARTICULOS/RE_2015_1%202_AO_3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graphic.com/pdfs/pediat/sp-2006/sp065e.pdf" TargetMode="External"/><Relationship Id="rId12" Type="http://schemas.openxmlformats.org/officeDocument/2006/relationships/hyperlink" Target="http://www.medigraphic.com/pdfs/actpedmex/apm-2015/apm155f.pdf" TargetMode="External"/><Relationship Id="rId17" Type="http://schemas.openxmlformats.org/officeDocument/2006/relationships/hyperlink" Target="https://www.ncbi.nlm.nih.gov/pmc/articles/PMC557779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edicine.medscape.com/article/1161910-overvie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lkys2000@has.pri.sld.cu" TargetMode="External"/><Relationship Id="rId11" Type="http://schemas.openxmlformats.org/officeDocument/2006/relationships/hyperlink" Target="https://www.ncbi.nlm.nih.gov/pubmed/24766940" TargetMode="External"/><Relationship Id="rId5" Type="http://schemas.openxmlformats.org/officeDocument/2006/relationships/hyperlink" Target="mailto:deysili@infomed.sld.cu" TargetMode="External"/><Relationship Id="rId15" Type="http://schemas.openxmlformats.org/officeDocument/2006/relationships/hyperlink" Target="https://www.ncbi.nlm.nih.gov/pmc/articles/PMC4180313/" TargetMode="External"/><Relationship Id="rId10" Type="http://schemas.openxmlformats.org/officeDocument/2006/relationships/hyperlink" Target="https://www.researchgate.net/publication/320841611_APROXIMACION_DIAGNOSTICA_DE_LOS_ERRORES_INNATOS_DEL_METABOLISMO_EN_LA_UNIDAD_DE%20CUIDADO_INTENSIVO_NEONATAL_ACIDOSIS_METABOLICA_HIPERAMONEMIA_EHIPOGLICEM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e3com.eu/protocolos/protocolo2.pdf" TargetMode="External"/><Relationship Id="rId14" Type="http://schemas.openxmlformats.org/officeDocument/2006/relationships/hyperlink" Target="http://www.revistasbolivianas.org.bo/pdf/raci/v40/v40_a0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2769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deysili</dc:creator>
  <cp:lastModifiedBy>Dirección</cp:lastModifiedBy>
  <cp:revision>10</cp:revision>
  <dcterms:created xsi:type="dcterms:W3CDTF">2017-11-28T17:32:00Z</dcterms:created>
  <dcterms:modified xsi:type="dcterms:W3CDTF">2017-11-28T17:52:00Z</dcterms:modified>
</cp:coreProperties>
</file>